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BA49" w14:textId="77777777" w:rsidR="00561476" w:rsidRDefault="008C7E03" w:rsidP="00561476">
      <w:pPr>
        <w:jc w:val="center"/>
        <w:rPr>
          <w:b/>
          <w:sz w:val="36"/>
          <w:szCs w:val="36"/>
        </w:rPr>
      </w:pPr>
      <w:r>
        <w:rPr>
          <w:b/>
          <w:noProof/>
          <w:sz w:val="36"/>
          <w:szCs w:val="36"/>
        </w:rPr>
        <w:pict w14:anchorId="200DE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23337C21" w14:textId="77777777" w:rsidR="00561476" w:rsidRDefault="00561476" w:rsidP="00561476">
      <w:pPr>
        <w:jc w:val="center"/>
        <w:rPr>
          <w:b/>
          <w:sz w:val="36"/>
          <w:szCs w:val="36"/>
          <w:lang w:val="en-US"/>
        </w:rPr>
      </w:pPr>
    </w:p>
    <w:p w14:paraId="092DD043" w14:textId="77777777" w:rsidR="000A4DD6" w:rsidRDefault="000A4DD6" w:rsidP="00561476">
      <w:pPr>
        <w:jc w:val="center"/>
        <w:rPr>
          <w:b/>
          <w:sz w:val="36"/>
          <w:szCs w:val="36"/>
          <w:lang w:val="en-US"/>
        </w:rPr>
      </w:pPr>
    </w:p>
    <w:p w14:paraId="3D9B5EC0" w14:textId="77777777" w:rsidR="000A4DD6" w:rsidRDefault="000A4DD6" w:rsidP="00561476">
      <w:pPr>
        <w:jc w:val="center"/>
        <w:rPr>
          <w:b/>
          <w:sz w:val="36"/>
          <w:szCs w:val="36"/>
          <w:lang w:val="en-US"/>
        </w:rPr>
      </w:pPr>
    </w:p>
    <w:p w14:paraId="0C8EBF60" w14:textId="77777777" w:rsidR="000A4DD6" w:rsidRPr="000A4DD6" w:rsidRDefault="000A4DD6" w:rsidP="00561476">
      <w:pPr>
        <w:jc w:val="center"/>
        <w:rPr>
          <w:b/>
          <w:sz w:val="36"/>
          <w:szCs w:val="36"/>
          <w:lang w:val="en-US"/>
        </w:rPr>
      </w:pPr>
    </w:p>
    <w:p w14:paraId="5B506E43" w14:textId="77777777" w:rsidR="00561476" w:rsidRDefault="00561476" w:rsidP="00561476">
      <w:pPr>
        <w:tabs>
          <w:tab w:val="left" w:pos="5204"/>
        </w:tabs>
        <w:jc w:val="left"/>
        <w:rPr>
          <w:b/>
          <w:sz w:val="36"/>
          <w:szCs w:val="36"/>
        </w:rPr>
      </w:pPr>
      <w:r>
        <w:rPr>
          <w:b/>
          <w:sz w:val="36"/>
          <w:szCs w:val="36"/>
        </w:rPr>
        <w:tab/>
      </w:r>
    </w:p>
    <w:p w14:paraId="37A2D682" w14:textId="77777777" w:rsidR="00561476" w:rsidRDefault="00561476" w:rsidP="00561476">
      <w:pPr>
        <w:jc w:val="center"/>
        <w:rPr>
          <w:b/>
          <w:sz w:val="36"/>
          <w:szCs w:val="36"/>
        </w:rPr>
      </w:pPr>
    </w:p>
    <w:p w14:paraId="7D0C0EB7" w14:textId="77777777" w:rsidR="00561476" w:rsidRPr="008B6D1B" w:rsidRDefault="00CB76D2" w:rsidP="00561476">
      <w:pPr>
        <w:jc w:val="center"/>
        <w:rPr>
          <w:b/>
          <w:sz w:val="48"/>
          <w:szCs w:val="48"/>
        </w:rPr>
      </w:pPr>
      <w:bookmarkStart w:id="0" w:name="_Toc226196784"/>
      <w:bookmarkStart w:id="1" w:name="_Toc226197203"/>
      <w:r w:rsidRPr="00CB76D2">
        <w:rPr>
          <w:b/>
          <w:sz w:val="48"/>
          <w:szCs w:val="48"/>
        </w:rPr>
        <w:t>М</w:t>
      </w:r>
      <w:r w:rsidR="00561476" w:rsidRPr="008B6D1B">
        <w:rPr>
          <w:b/>
          <w:sz w:val="48"/>
          <w:szCs w:val="48"/>
        </w:rPr>
        <w:t>ониторинг СМИ</w:t>
      </w:r>
      <w:bookmarkEnd w:id="0"/>
      <w:bookmarkEnd w:id="1"/>
      <w:r w:rsidR="00561476" w:rsidRPr="008B6D1B">
        <w:rPr>
          <w:b/>
          <w:sz w:val="48"/>
          <w:szCs w:val="48"/>
        </w:rPr>
        <w:t xml:space="preserve"> РФ</w:t>
      </w:r>
    </w:p>
    <w:p w14:paraId="529D8C59"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011E1491" w14:textId="77777777" w:rsidR="008B6D1B" w:rsidRDefault="008B6D1B" w:rsidP="00C70A20">
      <w:pPr>
        <w:jc w:val="center"/>
        <w:rPr>
          <w:b/>
          <w:sz w:val="48"/>
          <w:szCs w:val="48"/>
        </w:rPr>
      </w:pPr>
    </w:p>
    <w:p w14:paraId="7A07B72B" w14:textId="77777777" w:rsidR="007D6FE5" w:rsidRDefault="007D6FE5" w:rsidP="00C70A20">
      <w:pPr>
        <w:jc w:val="center"/>
        <w:rPr>
          <w:b/>
          <w:sz w:val="36"/>
          <w:szCs w:val="36"/>
        </w:rPr>
      </w:pPr>
      <w:r w:rsidRPr="007D6FE5">
        <w:rPr>
          <w:b/>
          <w:sz w:val="36"/>
          <w:szCs w:val="36"/>
        </w:rPr>
        <w:t xml:space="preserve"> </w:t>
      </w:r>
    </w:p>
    <w:p w14:paraId="150AEB2E" w14:textId="77777777" w:rsidR="00C70A20" w:rsidRPr="007D6FE5" w:rsidRDefault="003219FB" w:rsidP="00C70A20">
      <w:pPr>
        <w:jc w:val="center"/>
        <w:rPr>
          <w:b/>
          <w:sz w:val="40"/>
          <w:szCs w:val="40"/>
        </w:rPr>
      </w:pPr>
      <w:r w:rsidRPr="003F74DE">
        <w:rPr>
          <w:b/>
          <w:sz w:val="40"/>
          <w:szCs w:val="40"/>
        </w:rPr>
        <w:t>1</w:t>
      </w:r>
      <w:r w:rsidR="00AD7AD4" w:rsidRPr="003F74DE">
        <w:rPr>
          <w:b/>
          <w:sz w:val="40"/>
          <w:szCs w:val="40"/>
        </w:rPr>
        <w:t>7</w:t>
      </w:r>
      <w:r w:rsidR="00CB6B64">
        <w:rPr>
          <w:b/>
          <w:sz w:val="40"/>
          <w:szCs w:val="40"/>
        </w:rPr>
        <w:t>.</w:t>
      </w:r>
      <w:r w:rsidR="00C8666E" w:rsidRPr="003F74DE">
        <w:rPr>
          <w:b/>
          <w:sz w:val="40"/>
          <w:szCs w:val="40"/>
        </w:rPr>
        <w:t>0</w:t>
      </w:r>
      <w:r w:rsidR="00C02733" w:rsidRPr="003F74DE">
        <w:rPr>
          <w:b/>
          <w:sz w:val="40"/>
          <w:szCs w:val="40"/>
        </w:rPr>
        <w:t>6</w:t>
      </w:r>
      <w:r w:rsidR="000214CF">
        <w:rPr>
          <w:b/>
          <w:sz w:val="40"/>
          <w:szCs w:val="40"/>
        </w:rPr>
        <w:t>.</w:t>
      </w:r>
      <w:r w:rsidR="007D6FE5" w:rsidRPr="007D6FE5">
        <w:rPr>
          <w:b/>
          <w:sz w:val="40"/>
          <w:szCs w:val="40"/>
        </w:rPr>
        <w:t>20</w:t>
      </w:r>
      <w:r w:rsidR="00EB57E7">
        <w:rPr>
          <w:b/>
          <w:sz w:val="40"/>
          <w:szCs w:val="40"/>
        </w:rPr>
        <w:t>2</w:t>
      </w:r>
      <w:r w:rsidR="00C8666E" w:rsidRPr="003F74DE">
        <w:rPr>
          <w:b/>
          <w:sz w:val="40"/>
          <w:szCs w:val="40"/>
        </w:rPr>
        <w:t>5</w:t>
      </w:r>
      <w:r w:rsidR="00C70A20" w:rsidRPr="007D6FE5">
        <w:rPr>
          <w:b/>
          <w:sz w:val="40"/>
          <w:szCs w:val="40"/>
        </w:rPr>
        <w:t xml:space="preserve"> г</w:t>
      </w:r>
      <w:r w:rsidR="007D6FE5" w:rsidRPr="007D6FE5">
        <w:rPr>
          <w:b/>
          <w:sz w:val="40"/>
          <w:szCs w:val="40"/>
        </w:rPr>
        <w:t>.</w:t>
      </w:r>
    </w:p>
    <w:p w14:paraId="5EECFAC8" w14:textId="77777777" w:rsidR="007D6FE5" w:rsidRDefault="007D6FE5" w:rsidP="000C1A46">
      <w:pPr>
        <w:jc w:val="center"/>
        <w:rPr>
          <w:b/>
          <w:sz w:val="40"/>
          <w:szCs w:val="40"/>
        </w:rPr>
      </w:pPr>
    </w:p>
    <w:p w14:paraId="445DB7E7" w14:textId="77777777" w:rsidR="00C16C6D" w:rsidRDefault="00C16C6D" w:rsidP="000C1A46">
      <w:pPr>
        <w:jc w:val="center"/>
        <w:rPr>
          <w:b/>
          <w:sz w:val="40"/>
          <w:szCs w:val="40"/>
        </w:rPr>
      </w:pPr>
    </w:p>
    <w:p w14:paraId="5A64EC50" w14:textId="77777777" w:rsidR="00C70A20" w:rsidRDefault="00C70A20" w:rsidP="000C1A46">
      <w:pPr>
        <w:jc w:val="center"/>
        <w:rPr>
          <w:b/>
          <w:sz w:val="40"/>
          <w:szCs w:val="40"/>
        </w:rPr>
      </w:pPr>
    </w:p>
    <w:p w14:paraId="6CCA9945" w14:textId="77777777" w:rsidR="00C70A20" w:rsidRDefault="00C70A20" w:rsidP="000C1A46">
      <w:pPr>
        <w:jc w:val="center"/>
      </w:pPr>
    </w:p>
    <w:p w14:paraId="3366CE99" w14:textId="77777777" w:rsidR="00CB76D2" w:rsidRDefault="00CB76D2" w:rsidP="000C1A46">
      <w:pPr>
        <w:jc w:val="center"/>
        <w:rPr>
          <w:b/>
          <w:sz w:val="40"/>
          <w:szCs w:val="40"/>
        </w:rPr>
      </w:pPr>
    </w:p>
    <w:p w14:paraId="0A109808" w14:textId="77777777" w:rsidR="009D66A1" w:rsidRDefault="009B23FE" w:rsidP="009B23FE">
      <w:pPr>
        <w:pStyle w:val="10"/>
        <w:jc w:val="center"/>
      </w:pPr>
      <w:r>
        <w:br w:type="page"/>
      </w:r>
      <w:bookmarkStart w:id="4" w:name="_Toc396864626"/>
      <w:bookmarkStart w:id="5" w:name="_Toc201039708"/>
      <w:r w:rsidR="009D79CC">
        <w:lastRenderedPageBreak/>
        <w:t>Те</w:t>
      </w:r>
      <w:r w:rsidR="009D66A1" w:rsidRPr="00660B65">
        <w:t>мы</w:t>
      </w:r>
      <w:r w:rsidR="009D66A1" w:rsidRPr="00660B65">
        <w:rPr>
          <w:rFonts w:ascii="Arial Rounded MT Bold" w:hAnsi="Arial Rounded MT Bold"/>
        </w:rPr>
        <w:t xml:space="preserve"> </w:t>
      </w:r>
      <w:r w:rsidR="009D66A1" w:rsidRPr="00660B65">
        <w:t>дня</w:t>
      </w:r>
      <w:bookmarkEnd w:id="4"/>
      <w:bookmarkEnd w:id="5"/>
    </w:p>
    <w:p w14:paraId="39A51338" w14:textId="77777777" w:rsidR="003F74DE" w:rsidRPr="005C1872" w:rsidRDefault="003F74DE" w:rsidP="003F74DE">
      <w:pPr>
        <w:numPr>
          <w:ilvl w:val="0"/>
          <w:numId w:val="25"/>
        </w:numPr>
        <w:rPr>
          <w:rStyle w:val="a3"/>
          <w:i/>
          <w:iCs/>
          <w:color w:val="auto"/>
          <w:u w:val="none"/>
        </w:rPr>
      </w:pPr>
      <w:r w:rsidRPr="003F74DE">
        <w:rPr>
          <w:i/>
          <w:iCs/>
        </w:rPr>
        <w:t xml:space="preserve">НПФ «БЛАГОСОСТОЯНИЕ» принял участие в XXV выставке-конференции «HR EXPO PRO Людей», которая состоялась при поддержке Министерства труда и социальной защиты, Министерства просвещения и Департамента территориальных органов исполнительной власти города Москвы, </w:t>
      </w:r>
      <w:hyperlink w:anchor="_AK&amp;M,_16.06.2025,_НПФ" w:history="1">
        <w:r w:rsidRPr="003F74DE">
          <w:rPr>
            <w:rStyle w:val="a3"/>
            <w:i/>
            <w:iCs/>
          </w:rPr>
          <w:t>сообщает AK&amp;M</w:t>
        </w:r>
      </w:hyperlink>
    </w:p>
    <w:p w14:paraId="0CDF1A8C" w14:textId="77777777" w:rsidR="005C1872" w:rsidRPr="003F74DE" w:rsidRDefault="005C1872" w:rsidP="003F74DE">
      <w:pPr>
        <w:numPr>
          <w:ilvl w:val="0"/>
          <w:numId w:val="25"/>
        </w:numPr>
        <w:rPr>
          <w:i/>
          <w:iCs/>
        </w:rPr>
      </w:pPr>
      <w:r w:rsidRPr="005C1872">
        <w:rPr>
          <w:i/>
          <w:iCs/>
        </w:rPr>
        <w:t xml:space="preserve">Высокие процентные ставки по облигациям и вкладам помогли негосударственным пенсионным фондам показать очень хорошую доходность. По итогам первых трех месяцев 2025 года более десятка НПФ заработали для своих клиентов выше 20 %, а лидер - 30 % годовых, </w:t>
      </w:r>
      <w:hyperlink w:anchor="_Пенсия_PRO,_15.06.2025," w:history="1">
        <w:r w:rsidRPr="005C1872">
          <w:rPr>
            <w:rStyle w:val="a3"/>
            <w:i/>
            <w:iCs/>
          </w:rPr>
          <w:t>сообщает Пенсия.</w:t>
        </w:r>
        <w:r w:rsidRPr="005C1872">
          <w:rPr>
            <w:rStyle w:val="a3"/>
            <w:i/>
            <w:iCs/>
            <w:lang w:val="en-US"/>
          </w:rPr>
          <w:t>Pro</w:t>
        </w:r>
      </w:hyperlink>
    </w:p>
    <w:p w14:paraId="660A201C" w14:textId="77777777" w:rsidR="00A1463C" w:rsidRPr="00636D1F" w:rsidRDefault="002B4D98" w:rsidP="002C13B0">
      <w:pPr>
        <w:numPr>
          <w:ilvl w:val="0"/>
          <w:numId w:val="25"/>
        </w:numPr>
        <w:rPr>
          <w:rStyle w:val="a3"/>
          <w:i/>
          <w:color w:val="auto"/>
          <w:u w:val="none"/>
        </w:rPr>
      </w:pPr>
      <w:r w:rsidRPr="002B4D98">
        <w:rPr>
          <w:i/>
        </w:rPr>
        <w:t>Группа Ренессанс страхование (</w:t>
      </w:r>
      <w:r w:rsidRPr="002B4D98">
        <w:rPr>
          <w:i/>
          <w:lang w:val="en-US"/>
        </w:rPr>
        <w:t>MOEX</w:t>
      </w:r>
      <w:r w:rsidRPr="002B4D98">
        <w:rPr>
          <w:i/>
        </w:rPr>
        <w:t>:</w:t>
      </w:r>
      <w:r w:rsidRPr="002B4D98">
        <w:rPr>
          <w:i/>
          <w:lang w:val="en-US"/>
        </w:rPr>
        <w:t>RENI</w:t>
      </w:r>
      <w:r w:rsidRPr="002B4D98">
        <w:rPr>
          <w:i/>
        </w:rPr>
        <w:t>) вошла в топ-5 крупнейших страховых групп России по размеру бизнеса по итогам 1 квартала 2025 года</w:t>
      </w:r>
      <w:r w:rsidR="002C13B0" w:rsidRPr="002C13B0">
        <w:rPr>
          <w:i/>
        </w:rPr>
        <w:t xml:space="preserve">. </w:t>
      </w:r>
      <w:r w:rsidRPr="002B4D98">
        <w:rPr>
          <w:i/>
        </w:rPr>
        <w:t xml:space="preserve">Основным драйвером роста Группы, как и страхового рынка в целом, стал сегмент </w:t>
      </w:r>
      <w:r w:rsidRPr="002B4D98">
        <w:rPr>
          <w:i/>
          <w:lang w:val="en-US"/>
        </w:rPr>
        <w:t>Life</w:t>
      </w:r>
      <w:r w:rsidRPr="002B4D98">
        <w:rPr>
          <w:i/>
        </w:rPr>
        <w:t xml:space="preserve"> страхования. </w:t>
      </w:r>
      <w:r w:rsidRPr="002C13B0">
        <w:rPr>
          <w:i/>
        </w:rPr>
        <w:t>Так, сборы по продуктам накопительного страхования (НСЖ) выросли в 2,2 раза (на 116,3% г/г), составив 22,2 млрд рублей.</w:t>
      </w:r>
      <w:r w:rsidR="002C13B0" w:rsidRPr="002C13B0">
        <w:rPr>
          <w:i/>
        </w:rPr>
        <w:t xml:space="preserve"> </w:t>
      </w:r>
      <w:r w:rsidRPr="002C13B0">
        <w:rPr>
          <w:i/>
        </w:rPr>
        <w:t>С момента запуска в конце 2024 года НПФ «Ренессанс Накопления» привлек почти 550 млн рублей активов на конец апреля 2025</w:t>
      </w:r>
      <w:r w:rsidR="002C13B0" w:rsidRPr="002C13B0">
        <w:rPr>
          <w:i/>
        </w:rPr>
        <w:t xml:space="preserve">, </w:t>
      </w:r>
      <w:hyperlink w:anchor="_РБК_Компании,_16.06.2025," w:history="1">
        <w:r w:rsidR="002C13B0" w:rsidRPr="00023681">
          <w:rPr>
            <w:rStyle w:val="a3"/>
            <w:i/>
          </w:rPr>
          <w:t>передает</w:t>
        </w:r>
      </w:hyperlink>
      <w:r w:rsidR="002C13B0">
        <w:rPr>
          <w:i/>
        </w:rPr>
        <w:t xml:space="preserve"> </w:t>
      </w:r>
      <w:hyperlink w:anchor="_РБК_Компании,_16.06.2025," w:history="1">
        <w:r w:rsidR="002C13B0" w:rsidRPr="002C13B0">
          <w:rPr>
            <w:rStyle w:val="a3"/>
            <w:i/>
          </w:rPr>
          <w:t>РБК Компании</w:t>
        </w:r>
      </w:hyperlink>
    </w:p>
    <w:p w14:paraId="2D7EB54E" w14:textId="77777777" w:rsidR="00636D1F" w:rsidRPr="00636D1F" w:rsidRDefault="00636D1F" w:rsidP="00636D1F">
      <w:pPr>
        <w:numPr>
          <w:ilvl w:val="0"/>
          <w:numId w:val="25"/>
        </w:numPr>
        <w:rPr>
          <w:rStyle w:val="a3"/>
          <w:i/>
          <w:color w:val="auto"/>
          <w:u w:val="none"/>
        </w:rPr>
      </w:pPr>
      <w:r w:rsidRPr="00636D1F">
        <w:rPr>
          <w:i/>
        </w:rPr>
        <w:t xml:space="preserve">Банк ДОМ.РФ начал открывать вклад «Долголетие» со ставкой до 25% годовых. Продукт доступен участникам программы долгосрочных сбережений (ПДС), а максимальную доходность можно получить при оформлении депозита на 3 месяца. При выборе срока 6 месяцев процентная ставка составит 23%, 12 месяцев – 20,5%. По условиям продукта, вклад можно открыть в день внесения первоначального взноса по договору ПДС с АО НПФ «Ренессанс Накопления», </w:t>
      </w:r>
      <w:hyperlink w:anchor="_Банки.ру,_16.06.2025,_Банк" w:history="1">
        <w:r w:rsidRPr="00636D1F">
          <w:rPr>
            <w:rStyle w:val="a3"/>
            <w:i/>
          </w:rPr>
          <w:t>сообщает Банки.ру</w:t>
        </w:r>
      </w:hyperlink>
    </w:p>
    <w:p w14:paraId="70FE30B9" w14:textId="77777777" w:rsidR="00023681" w:rsidRPr="00023681" w:rsidRDefault="00023681" w:rsidP="00023681">
      <w:pPr>
        <w:numPr>
          <w:ilvl w:val="0"/>
          <w:numId w:val="25"/>
        </w:numPr>
        <w:rPr>
          <w:i/>
        </w:rPr>
      </w:pPr>
      <w:r w:rsidRPr="00023681">
        <w:rPr>
          <w:i/>
        </w:rPr>
        <w:t xml:space="preserve"> Госдума в среду приняла в 1-м чтении законопроект (</w:t>
      </w:r>
      <w:r w:rsidRPr="00023681">
        <w:rPr>
          <w:i/>
          <w:lang w:val="en-US"/>
        </w:rPr>
        <w:t>N</w:t>
      </w:r>
      <w:r w:rsidRPr="00023681">
        <w:rPr>
          <w:i/>
        </w:rPr>
        <w:t xml:space="preserve">919131-80) с поправками в Налоговый кодекс (НК) РФ, касающимися порядка налогообложения договоров долгосрочных сбережений, в том числе программ долгосрочного страхования жизни. В отношении налоговой базы по доходам, полученным в виде выплат по договору долгосрочных сбережений, предложено установить ставку НДФЛ в размере 13% или 15% (в зависимости от суммы налоговых баз). Кроме того, поправками предлагается выровнять условия налогообложения НДФЛ по «долгосрочным продуктам» и распространить их на договоры страхования жизни, ранее уточнили в Минфине РФ, комментируя проект документа. </w:t>
      </w:r>
      <w:r>
        <w:rPr>
          <w:i/>
        </w:rPr>
        <w:t>Об этом</w:t>
      </w:r>
      <w:hyperlink w:anchor="_Агентство_страховых_новостей," w:history="1">
        <w:r w:rsidRPr="00023681">
          <w:rPr>
            <w:rStyle w:val="a3"/>
            <w:i/>
          </w:rPr>
          <w:t xml:space="preserve"> сообщает Агентство страховых новостей</w:t>
        </w:r>
      </w:hyperlink>
    </w:p>
    <w:p w14:paraId="62A01CAB" w14:textId="77777777" w:rsidR="0026478B" w:rsidRPr="0037210C" w:rsidRDefault="0037210C" w:rsidP="001F03FA">
      <w:pPr>
        <w:numPr>
          <w:ilvl w:val="0"/>
          <w:numId w:val="25"/>
        </w:numPr>
        <w:rPr>
          <w:i/>
        </w:rPr>
      </w:pPr>
      <w:r w:rsidRPr="0037210C">
        <w:rPr>
          <w:i/>
        </w:rPr>
        <w:t>Пенсия у россиян меньше, чем у американцев, потому что соотечественники не копят на старость сами, рассчитывая на государство, заявила депутат Госдумы Ирина Роднина. Американцы же всю жизнь откладывают на пенсию, похвалила соседей по глобусу народная избранница.</w:t>
      </w:r>
      <w:r>
        <w:rPr>
          <w:i/>
        </w:rPr>
        <w:t xml:space="preserve"> Об этом </w:t>
      </w:r>
      <w:hyperlink w:anchor="_Пенсия.Pro,_16.06.2025,_В_1" w:history="1">
        <w:r w:rsidRPr="00023681">
          <w:rPr>
            <w:rStyle w:val="a3"/>
            <w:i/>
          </w:rPr>
          <w:t>сообщает Пенсия</w:t>
        </w:r>
        <w:r w:rsidRPr="00023681">
          <w:rPr>
            <w:rStyle w:val="a3"/>
            <w:i/>
            <w:lang w:val="en-US"/>
          </w:rPr>
          <w:t>.Pro</w:t>
        </w:r>
      </w:hyperlink>
    </w:p>
    <w:p w14:paraId="3378C8E1" w14:textId="77777777" w:rsidR="00940029" w:rsidRDefault="009D79CC" w:rsidP="00940029">
      <w:pPr>
        <w:pStyle w:val="10"/>
        <w:jc w:val="center"/>
      </w:pPr>
      <w:bookmarkStart w:id="6" w:name="_Toc173015209"/>
      <w:bookmarkStart w:id="7" w:name="_Toc201039709"/>
      <w:r>
        <w:lastRenderedPageBreak/>
        <w:t>Ци</w:t>
      </w:r>
      <w:r w:rsidR="00940029" w:rsidRPr="003C6D1B">
        <w:t>таты дня</w:t>
      </w:r>
      <w:bookmarkEnd w:id="6"/>
      <w:bookmarkEnd w:id="7"/>
    </w:p>
    <w:p w14:paraId="3BBF23C6" w14:textId="77777777" w:rsidR="00D65B8E" w:rsidRPr="00D65B8E" w:rsidRDefault="00D65B8E" w:rsidP="00D65B8E">
      <w:pPr>
        <w:numPr>
          <w:ilvl w:val="0"/>
          <w:numId w:val="27"/>
        </w:numPr>
        <w:rPr>
          <w:i/>
          <w:iCs/>
          <w:lang/>
        </w:rPr>
      </w:pPr>
      <w:r>
        <w:rPr>
          <w:i/>
          <w:iCs/>
        </w:rPr>
        <w:t>Алексей Денисов</w:t>
      </w:r>
      <w:r w:rsidRPr="001901BD">
        <w:rPr>
          <w:i/>
          <w:iCs/>
        </w:rPr>
        <w:t>,</w:t>
      </w:r>
      <w:r>
        <w:rPr>
          <w:i/>
          <w:iCs/>
        </w:rPr>
        <w:t xml:space="preserve"> вице-президент НАПФ</w:t>
      </w:r>
      <w:r w:rsidRPr="001901BD">
        <w:rPr>
          <w:i/>
          <w:iCs/>
        </w:rPr>
        <w:t xml:space="preserve">: </w:t>
      </w:r>
      <w:r>
        <w:rPr>
          <w:i/>
          <w:iCs/>
        </w:rPr>
        <w:t>«</w:t>
      </w:r>
      <w:r w:rsidRPr="001901BD">
        <w:rPr>
          <w:i/>
          <w:iCs/>
          <w:lang/>
        </w:rPr>
        <w:t>ПДС подойдёт тем, кто хочет получать пенсию, сопоставимую с зарплатой. Например, молодой человек двадцати лет, зарабатывающий около 70 тысяч рублей, мог бы откладывать всего 5% дохода, или около 3 000 рублей, ежемесячно. К его пятидесяти годам вложенный им миллион «превратится» в десять миллионов. Благодаря ПДС, по завершении договора в месяц он сможет получать более 86 тысяч рублей на протяжении 10 лет</w:t>
      </w:r>
      <w:r>
        <w:rPr>
          <w:i/>
          <w:iCs/>
        </w:rPr>
        <w:t>»</w:t>
      </w:r>
    </w:p>
    <w:p w14:paraId="2ECC3A13" w14:textId="77777777" w:rsidR="00D01ABA" w:rsidRPr="00D65B8E" w:rsidRDefault="00680D0B" w:rsidP="00D65B8E">
      <w:pPr>
        <w:numPr>
          <w:ilvl w:val="0"/>
          <w:numId w:val="27"/>
        </w:numPr>
        <w:rPr>
          <w:i/>
        </w:rPr>
      </w:pPr>
      <w:r w:rsidRPr="00E86C12">
        <w:rPr>
          <w:i/>
        </w:rPr>
        <w:t>Татьяна Климентьева</w:t>
      </w:r>
      <w:r w:rsidRPr="00680D0B">
        <w:rPr>
          <w:i/>
        </w:rPr>
        <w:t xml:space="preserve">, </w:t>
      </w:r>
      <w:r w:rsidRPr="00E86C12">
        <w:rPr>
          <w:i/>
        </w:rPr>
        <w:t>заместитель генерального директора по персоналу и организационному развитию НПФ «БЛАГОСОСТОЯНИЕ</w:t>
      </w:r>
      <w:r>
        <w:rPr>
          <w:i/>
        </w:rPr>
        <w:t>»</w:t>
      </w:r>
      <w:r w:rsidRPr="00680D0B">
        <w:rPr>
          <w:i/>
        </w:rPr>
        <w:t xml:space="preserve"> </w:t>
      </w:r>
      <w:r w:rsidR="00E86C12" w:rsidRPr="00E86C12">
        <w:rPr>
          <w:i/>
        </w:rPr>
        <w:t>«Обеспечивая сотрудникам профессиональный рост, помогая расширять компетенции в области сбережений, цифровизации, менеджмента, мы формируем собственную сильную команду финансовых консультантов для обслуживания клиентов и бизнес-аналитиков для развития процессов фонда</w:t>
      </w:r>
      <w:r>
        <w:rPr>
          <w:i/>
        </w:rPr>
        <w:t>»</w:t>
      </w:r>
    </w:p>
    <w:p w14:paraId="6BDCA7E4" w14:textId="77777777" w:rsidR="00A0290C" w:rsidRPr="00D1598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15988">
        <w:rPr>
          <w:u w:val="single"/>
        </w:rPr>
        <w:lastRenderedPageBreak/>
        <w:t>ОГЛАВЛЕНИЕ</w:t>
      </w:r>
    </w:p>
    <w:p w14:paraId="2DE8FB15" w14:textId="1BABB31B" w:rsidR="00337F7F" w:rsidRDefault="00661787">
      <w:pPr>
        <w:pStyle w:val="12"/>
        <w:tabs>
          <w:tab w:val="right" w:leader="dot" w:pos="9061"/>
        </w:tabs>
        <w:rPr>
          <w:rFonts w:ascii="Calibri" w:hAnsi="Calibri"/>
          <w:b w:val="0"/>
          <w:noProof/>
          <w:kern w:val="2"/>
          <w:sz w:val="24"/>
        </w:rPr>
      </w:pPr>
      <w:r>
        <w:rPr>
          <w:caps/>
        </w:rPr>
        <w:fldChar w:fldCharType="begin"/>
      </w:r>
      <w:r w:rsidR="00310633">
        <w:rPr>
          <w:caps/>
        </w:rPr>
        <w:instrText xml:space="preserve"> TOC \o "1-5" \h \z \u </w:instrText>
      </w:r>
      <w:r>
        <w:rPr>
          <w:caps/>
        </w:rPr>
        <w:fldChar w:fldCharType="separate"/>
      </w:r>
      <w:hyperlink w:anchor="_Toc201039708" w:history="1">
        <w:r w:rsidR="00337F7F" w:rsidRPr="00E251EB">
          <w:rPr>
            <w:rStyle w:val="a3"/>
            <w:noProof/>
          </w:rPr>
          <w:t>Темы</w:t>
        </w:r>
        <w:r w:rsidR="00337F7F" w:rsidRPr="00E251EB">
          <w:rPr>
            <w:rStyle w:val="a3"/>
            <w:rFonts w:ascii="Arial Rounded MT Bold" w:hAnsi="Arial Rounded MT Bold"/>
            <w:noProof/>
          </w:rPr>
          <w:t xml:space="preserve"> </w:t>
        </w:r>
        <w:r w:rsidR="00337F7F" w:rsidRPr="00E251EB">
          <w:rPr>
            <w:rStyle w:val="a3"/>
            <w:noProof/>
          </w:rPr>
          <w:t>дня</w:t>
        </w:r>
        <w:r w:rsidR="00337F7F">
          <w:rPr>
            <w:noProof/>
            <w:webHidden/>
          </w:rPr>
          <w:tab/>
        </w:r>
        <w:r w:rsidR="00337F7F">
          <w:rPr>
            <w:noProof/>
            <w:webHidden/>
          </w:rPr>
          <w:fldChar w:fldCharType="begin"/>
        </w:r>
        <w:r w:rsidR="00337F7F">
          <w:rPr>
            <w:noProof/>
            <w:webHidden/>
          </w:rPr>
          <w:instrText xml:space="preserve"> PAGEREF _Toc201039708 \h </w:instrText>
        </w:r>
        <w:r w:rsidR="00337F7F">
          <w:rPr>
            <w:noProof/>
            <w:webHidden/>
          </w:rPr>
        </w:r>
        <w:r w:rsidR="00337F7F">
          <w:rPr>
            <w:noProof/>
            <w:webHidden/>
          </w:rPr>
          <w:fldChar w:fldCharType="separate"/>
        </w:r>
        <w:r w:rsidR="00521928">
          <w:rPr>
            <w:noProof/>
            <w:webHidden/>
          </w:rPr>
          <w:t>2</w:t>
        </w:r>
        <w:r w:rsidR="00337F7F">
          <w:rPr>
            <w:noProof/>
            <w:webHidden/>
          </w:rPr>
          <w:fldChar w:fldCharType="end"/>
        </w:r>
      </w:hyperlink>
    </w:p>
    <w:p w14:paraId="5DF51477" w14:textId="10E48BC8" w:rsidR="00337F7F" w:rsidRDefault="00337F7F">
      <w:pPr>
        <w:pStyle w:val="12"/>
        <w:tabs>
          <w:tab w:val="right" w:leader="dot" w:pos="9061"/>
        </w:tabs>
        <w:rPr>
          <w:rFonts w:ascii="Calibri" w:hAnsi="Calibri"/>
          <w:b w:val="0"/>
          <w:noProof/>
          <w:kern w:val="2"/>
          <w:sz w:val="24"/>
        </w:rPr>
      </w:pPr>
      <w:hyperlink w:anchor="_Toc201039709" w:history="1">
        <w:r w:rsidRPr="00E251EB">
          <w:rPr>
            <w:rStyle w:val="a3"/>
            <w:noProof/>
          </w:rPr>
          <w:t>Цитаты дня</w:t>
        </w:r>
        <w:r>
          <w:rPr>
            <w:noProof/>
            <w:webHidden/>
          </w:rPr>
          <w:tab/>
        </w:r>
        <w:r>
          <w:rPr>
            <w:noProof/>
            <w:webHidden/>
          </w:rPr>
          <w:fldChar w:fldCharType="begin"/>
        </w:r>
        <w:r>
          <w:rPr>
            <w:noProof/>
            <w:webHidden/>
          </w:rPr>
          <w:instrText xml:space="preserve"> PAGEREF _Toc201039709 \h </w:instrText>
        </w:r>
        <w:r>
          <w:rPr>
            <w:noProof/>
            <w:webHidden/>
          </w:rPr>
        </w:r>
        <w:r>
          <w:rPr>
            <w:noProof/>
            <w:webHidden/>
          </w:rPr>
          <w:fldChar w:fldCharType="separate"/>
        </w:r>
        <w:r w:rsidR="00521928">
          <w:rPr>
            <w:noProof/>
            <w:webHidden/>
          </w:rPr>
          <w:t>3</w:t>
        </w:r>
        <w:r>
          <w:rPr>
            <w:noProof/>
            <w:webHidden/>
          </w:rPr>
          <w:fldChar w:fldCharType="end"/>
        </w:r>
      </w:hyperlink>
    </w:p>
    <w:p w14:paraId="1E1F1025" w14:textId="02A62377" w:rsidR="00337F7F" w:rsidRDefault="00337F7F">
      <w:pPr>
        <w:pStyle w:val="12"/>
        <w:tabs>
          <w:tab w:val="right" w:leader="dot" w:pos="9061"/>
        </w:tabs>
        <w:rPr>
          <w:rFonts w:ascii="Calibri" w:hAnsi="Calibri"/>
          <w:b w:val="0"/>
          <w:noProof/>
          <w:kern w:val="2"/>
          <w:sz w:val="24"/>
        </w:rPr>
      </w:pPr>
      <w:hyperlink w:anchor="_Toc201039710" w:history="1">
        <w:r w:rsidRPr="00E251EB">
          <w:rPr>
            <w:rStyle w:val="a3"/>
            <w:noProof/>
          </w:rPr>
          <w:t>НОВОСТИ ПЕНСИОННОЙ ОТРАСЛИ</w:t>
        </w:r>
        <w:r>
          <w:rPr>
            <w:noProof/>
            <w:webHidden/>
          </w:rPr>
          <w:tab/>
        </w:r>
        <w:r>
          <w:rPr>
            <w:noProof/>
            <w:webHidden/>
          </w:rPr>
          <w:fldChar w:fldCharType="begin"/>
        </w:r>
        <w:r>
          <w:rPr>
            <w:noProof/>
            <w:webHidden/>
          </w:rPr>
          <w:instrText xml:space="preserve"> PAGEREF _Toc201039710 \h </w:instrText>
        </w:r>
        <w:r>
          <w:rPr>
            <w:noProof/>
            <w:webHidden/>
          </w:rPr>
        </w:r>
        <w:r>
          <w:rPr>
            <w:noProof/>
            <w:webHidden/>
          </w:rPr>
          <w:fldChar w:fldCharType="separate"/>
        </w:r>
        <w:r w:rsidR="00521928">
          <w:rPr>
            <w:noProof/>
            <w:webHidden/>
          </w:rPr>
          <w:t>12</w:t>
        </w:r>
        <w:r>
          <w:rPr>
            <w:noProof/>
            <w:webHidden/>
          </w:rPr>
          <w:fldChar w:fldCharType="end"/>
        </w:r>
      </w:hyperlink>
    </w:p>
    <w:p w14:paraId="28BB1909" w14:textId="58D71BFC" w:rsidR="00337F7F" w:rsidRDefault="00337F7F">
      <w:pPr>
        <w:pStyle w:val="12"/>
        <w:tabs>
          <w:tab w:val="right" w:leader="dot" w:pos="9061"/>
        </w:tabs>
        <w:rPr>
          <w:rFonts w:ascii="Calibri" w:hAnsi="Calibri"/>
          <w:b w:val="0"/>
          <w:noProof/>
          <w:kern w:val="2"/>
          <w:sz w:val="24"/>
        </w:rPr>
      </w:pPr>
      <w:hyperlink w:anchor="_Toc201039711" w:history="1">
        <w:r w:rsidRPr="00E251EB">
          <w:rPr>
            <w:rStyle w:val="a3"/>
            <w:noProof/>
          </w:rPr>
          <w:t>Новости отрасли НПФ</w:t>
        </w:r>
        <w:r>
          <w:rPr>
            <w:noProof/>
            <w:webHidden/>
          </w:rPr>
          <w:tab/>
        </w:r>
        <w:r>
          <w:rPr>
            <w:noProof/>
            <w:webHidden/>
          </w:rPr>
          <w:fldChar w:fldCharType="begin"/>
        </w:r>
        <w:r>
          <w:rPr>
            <w:noProof/>
            <w:webHidden/>
          </w:rPr>
          <w:instrText xml:space="preserve"> PAGEREF _Toc201039711 \h </w:instrText>
        </w:r>
        <w:r>
          <w:rPr>
            <w:noProof/>
            <w:webHidden/>
          </w:rPr>
        </w:r>
        <w:r>
          <w:rPr>
            <w:noProof/>
            <w:webHidden/>
          </w:rPr>
          <w:fldChar w:fldCharType="separate"/>
        </w:r>
        <w:r w:rsidR="00521928">
          <w:rPr>
            <w:noProof/>
            <w:webHidden/>
          </w:rPr>
          <w:t>12</w:t>
        </w:r>
        <w:r>
          <w:rPr>
            <w:noProof/>
            <w:webHidden/>
          </w:rPr>
          <w:fldChar w:fldCharType="end"/>
        </w:r>
      </w:hyperlink>
    </w:p>
    <w:p w14:paraId="2CBC2D96" w14:textId="364390C2" w:rsidR="00337F7F" w:rsidRDefault="00337F7F">
      <w:pPr>
        <w:pStyle w:val="21"/>
        <w:tabs>
          <w:tab w:val="right" w:leader="dot" w:pos="9061"/>
        </w:tabs>
        <w:rPr>
          <w:rFonts w:ascii="Calibri" w:hAnsi="Calibri"/>
          <w:noProof/>
          <w:kern w:val="2"/>
        </w:rPr>
      </w:pPr>
      <w:hyperlink w:anchor="_Toc201039712" w:history="1">
        <w:r w:rsidRPr="00E251EB">
          <w:rPr>
            <w:rStyle w:val="a3"/>
            <w:noProof/>
            <w:lang w:val="en-US"/>
          </w:rPr>
          <w:t>AK</w:t>
        </w:r>
        <w:r w:rsidRPr="00E251EB">
          <w:rPr>
            <w:rStyle w:val="a3"/>
            <w:noProof/>
          </w:rPr>
          <w:t>&amp;</w:t>
        </w:r>
        <w:r w:rsidRPr="00E251EB">
          <w:rPr>
            <w:rStyle w:val="a3"/>
            <w:noProof/>
            <w:lang w:val="en-US"/>
          </w:rPr>
          <w:t>M</w:t>
        </w:r>
        <w:r w:rsidRPr="00E251EB">
          <w:rPr>
            <w:rStyle w:val="a3"/>
            <w:noProof/>
          </w:rPr>
          <w:t>, 16.06.2025, НПФ «БЛАГОСОСТОЯНИЕ» принял участие в форуме «HR EXPO PRO Людей»</w:t>
        </w:r>
        <w:r>
          <w:rPr>
            <w:noProof/>
            <w:webHidden/>
          </w:rPr>
          <w:tab/>
        </w:r>
        <w:r>
          <w:rPr>
            <w:noProof/>
            <w:webHidden/>
          </w:rPr>
          <w:fldChar w:fldCharType="begin"/>
        </w:r>
        <w:r>
          <w:rPr>
            <w:noProof/>
            <w:webHidden/>
          </w:rPr>
          <w:instrText xml:space="preserve"> PAGEREF _Toc201039712 \h </w:instrText>
        </w:r>
        <w:r>
          <w:rPr>
            <w:noProof/>
            <w:webHidden/>
          </w:rPr>
        </w:r>
        <w:r>
          <w:rPr>
            <w:noProof/>
            <w:webHidden/>
          </w:rPr>
          <w:fldChar w:fldCharType="separate"/>
        </w:r>
        <w:r w:rsidR="00521928">
          <w:rPr>
            <w:noProof/>
            <w:webHidden/>
          </w:rPr>
          <w:t>12</w:t>
        </w:r>
        <w:r>
          <w:rPr>
            <w:noProof/>
            <w:webHidden/>
          </w:rPr>
          <w:fldChar w:fldCharType="end"/>
        </w:r>
      </w:hyperlink>
    </w:p>
    <w:p w14:paraId="4A2D99A0" w14:textId="1AB86F24" w:rsidR="00337F7F" w:rsidRDefault="00337F7F">
      <w:pPr>
        <w:pStyle w:val="31"/>
        <w:rPr>
          <w:rFonts w:ascii="Calibri" w:hAnsi="Calibri"/>
          <w:kern w:val="2"/>
        </w:rPr>
      </w:pPr>
      <w:hyperlink w:anchor="_Toc201039713" w:history="1">
        <w:r w:rsidRPr="00E251EB">
          <w:rPr>
            <w:rStyle w:val="a3"/>
          </w:rPr>
          <w:t>НПФ «БЛАГОСОСТОЯНИЕ» принял участие в XXV выставке-конференции «HR EXPO PRO Людей», которая состоялась при поддержке Министерства труда и социальной защиты, Министерства просвещения и Департамента территориальных органов исполнительной власти города Москвы.</w:t>
        </w:r>
        <w:r>
          <w:rPr>
            <w:webHidden/>
          </w:rPr>
          <w:tab/>
        </w:r>
        <w:r>
          <w:rPr>
            <w:webHidden/>
          </w:rPr>
          <w:fldChar w:fldCharType="begin"/>
        </w:r>
        <w:r>
          <w:rPr>
            <w:webHidden/>
          </w:rPr>
          <w:instrText xml:space="preserve"> PAGEREF _Toc201039713 \h </w:instrText>
        </w:r>
        <w:r>
          <w:rPr>
            <w:webHidden/>
          </w:rPr>
        </w:r>
        <w:r>
          <w:rPr>
            <w:webHidden/>
          </w:rPr>
          <w:fldChar w:fldCharType="separate"/>
        </w:r>
        <w:r w:rsidR="00521928">
          <w:rPr>
            <w:webHidden/>
          </w:rPr>
          <w:t>12</w:t>
        </w:r>
        <w:r>
          <w:rPr>
            <w:webHidden/>
          </w:rPr>
          <w:fldChar w:fldCharType="end"/>
        </w:r>
      </w:hyperlink>
    </w:p>
    <w:p w14:paraId="526B6990" w14:textId="175A2900" w:rsidR="00337F7F" w:rsidRDefault="00337F7F">
      <w:pPr>
        <w:pStyle w:val="21"/>
        <w:tabs>
          <w:tab w:val="right" w:leader="dot" w:pos="9061"/>
        </w:tabs>
        <w:rPr>
          <w:rFonts w:ascii="Calibri" w:hAnsi="Calibri"/>
          <w:noProof/>
          <w:kern w:val="2"/>
        </w:rPr>
      </w:pPr>
      <w:hyperlink w:anchor="_Toc201039714" w:history="1">
        <w:r w:rsidRPr="00E251EB">
          <w:rPr>
            <w:rStyle w:val="a3"/>
            <w:noProof/>
          </w:rPr>
          <w:t>Пенсия PRO, 15.06.2025, Сколько заработали НПФ для вкладчиков в 2025 году</w:t>
        </w:r>
        <w:r>
          <w:rPr>
            <w:noProof/>
            <w:webHidden/>
          </w:rPr>
          <w:tab/>
        </w:r>
        <w:r>
          <w:rPr>
            <w:noProof/>
            <w:webHidden/>
          </w:rPr>
          <w:fldChar w:fldCharType="begin"/>
        </w:r>
        <w:r>
          <w:rPr>
            <w:noProof/>
            <w:webHidden/>
          </w:rPr>
          <w:instrText xml:space="preserve"> PAGEREF _Toc201039714 \h </w:instrText>
        </w:r>
        <w:r>
          <w:rPr>
            <w:noProof/>
            <w:webHidden/>
          </w:rPr>
        </w:r>
        <w:r>
          <w:rPr>
            <w:noProof/>
            <w:webHidden/>
          </w:rPr>
          <w:fldChar w:fldCharType="separate"/>
        </w:r>
        <w:r w:rsidR="00521928">
          <w:rPr>
            <w:noProof/>
            <w:webHidden/>
          </w:rPr>
          <w:t>13</w:t>
        </w:r>
        <w:r>
          <w:rPr>
            <w:noProof/>
            <w:webHidden/>
          </w:rPr>
          <w:fldChar w:fldCharType="end"/>
        </w:r>
      </w:hyperlink>
    </w:p>
    <w:p w14:paraId="7DBD9C5D" w14:textId="50293D4D" w:rsidR="00337F7F" w:rsidRDefault="00337F7F">
      <w:pPr>
        <w:pStyle w:val="31"/>
        <w:rPr>
          <w:rFonts w:ascii="Calibri" w:hAnsi="Calibri"/>
          <w:kern w:val="2"/>
        </w:rPr>
      </w:pPr>
      <w:hyperlink w:anchor="_Toc201039715" w:history="1">
        <w:r w:rsidRPr="00E251EB">
          <w:rPr>
            <w:rStyle w:val="a3"/>
          </w:rPr>
          <w:t>Высокие процентные ставки по облигациям и вкладам помогли негосударственным пенсионным фондам показать очень хорошую доходность. По итогам первых трех месяцев 2025 года более десятка НПФ заработали для своих клиентов выше 20 %, а лидер - 30 % годовых. Рассказываем, как инвестировали лучшие.</w:t>
        </w:r>
        <w:r>
          <w:rPr>
            <w:webHidden/>
          </w:rPr>
          <w:tab/>
        </w:r>
        <w:r>
          <w:rPr>
            <w:webHidden/>
          </w:rPr>
          <w:fldChar w:fldCharType="begin"/>
        </w:r>
        <w:r>
          <w:rPr>
            <w:webHidden/>
          </w:rPr>
          <w:instrText xml:space="preserve"> PAGEREF _Toc201039715 \h </w:instrText>
        </w:r>
        <w:r>
          <w:rPr>
            <w:webHidden/>
          </w:rPr>
        </w:r>
        <w:r>
          <w:rPr>
            <w:webHidden/>
          </w:rPr>
          <w:fldChar w:fldCharType="separate"/>
        </w:r>
        <w:r w:rsidR="00521928">
          <w:rPr>
            <w:webHidden/>
          </w:rPr>
          <w:t>13</w:t>
        </w:r>
        <w:r>
          <w:rPr>
            <w:webHidden/>
          </w:rPr>
          <w:fldChar w:fldCharType="end"/>
        </w:r>
      </w:hyperlink>
    </w:p>
    <w:p w14:paraId="6E24A0EE" w14:textId="7604662A" w:rsidR="00337F7F" w:rsidRDefault="00337F7F">
      <w:pPr>
        <w:pStyle w:val="21"/>
        <w:tabs>
          <w:tab w:val="right" w:leader="dot" w:pos="9061"/>
        </w:tabs>
        <w:rPr>
          <w:rFonts w:ascii="Calibri" w:hAnsi="Calibri"/>
          <w:noProof/>
          <w:kern w:val="2"/>
        </w:rPr>
      </w:pPr>
      <w:hyperlink w:anchor="_Toc201039716" w:history="1">
        <w:r w:rsidRPr="00E251EB">
          <w:rPr>
            <w:rStyle w:val="a3"/>
            <w:noProof/>
            <w:lang/>
          </w:rPr>
          <w:t xml:space="preserve">Пенсия </w:t>
        </w:r>
        <w:r w:rsidRPr="00E251EB">
          <w:rPr>
            <w:rStyle w:val="a3"/>
            <w:noProof/>
            <w:lang w:val="en-US"/>
          </w:rPr>
          <w:t>Pro</w:t>
        </w:r>
        <w:r w:rsidRPr="00E251EB">
          <w:rPr>
            <w:rStyle w:val="a3"/>
            <w:noProof/>
            <w:lang/>
          </w:rPr>
          <w:t>, 16.06.2025</w:t>
        </w:r>
        <w:r w:rsidRPr="00E251EB">
          <w:rPr>
            <w:rStyle w:val="a3"/>
            <w:noProof/>
          </w:rPr>
          <w:t xml:space="preserve">, </w:t>
        </w:r>
        <w:r w:rsidRPr="00E251EB">
          <w:rPr>
            <w:rStyle w:val="a3"/>
            <w:noProof/>
            <w:lang/>
          </w:rPr>
          <w:t>Как быть, если накопительную пенсию перевели обманом - пенсия pro</w:t>
        </w:r>
        <w:r>
          <w:rPr>
            <w:noProof/>
            <w:webHidden/>
          </w:rPr>
          <w:tab/>
        </w:r>
        <w:r>
          <w:rPr>
            <w:noProof/>
            <w:webHidden/>
          </w:rPr>
          <w:fldChar w:fldCharType="begin"/>
        </w:r>
        <w:r>
          <w:rPr>
            <w:noProof/>
            <w:webHidden/>
          </w:rPr>
          <w:instrText xml:space="preserve"> PAGEREF _Toc201039716 \h </w:instrText>
        </w:r>
        <w:r>
          <w:rPr>
            <w:noProof/>
            <w:webHidden/>
          </w:rPr>
        </w:r>
        <w:r>
          <w:rPr>
            <w:noProof/>
            <w:webHidden/>
          </w:rPr>
          <w:fldChar w:fldCharType="separate"/>
        </w:r>
        <w:r w:rsidR="00521928">
          <w:rPr>
            <w:noProof/>
            <w:webHidden/>
          </w:rPr>
          <w:t>14</w:t>
        </w:r>
        <w:r>
          <w:rPr>
            <w:noProof/>
            <w:webHidden/>
          </w:rPr>
          <w:fldChar w:fldCharType="end"/>
        </w:r>
      </w:hyperlink>
    </w:p>
    <w:p w14:paraId="0E3EC220" w14:textId="4F782776" w:rsidR="00337F7F" w:rsidRDefault="00337F7F">
      <w:pPr>
        <w:pStyle w:val="31"/>
        <w:rPr>
          <w:rFonts w:ascii="Calibri" w:hAnsi="Calibri"/>
          <w:kern w:val="2"/>
        </w:rPr>
      </w:pPr>
      <w:hyperlink w:anchor="_Toc201039717" w:history="1">
        <w:r w:rsidRPr="00E251EB">
          <w:rPr>
            <w:rStyle w:val="a3"/>
            <w:lang/>
          </w:rPr>
          <w:t>У всех, кто работал до 2014 года, есть накопительная часть пенсии. Несмотря на то, что ее давно заморозили, деньги никуда не делись. Их можно забрать за несколько лет до пенсии и И вот тут-то порой выясняется, что деньги реально куда-то делись. Оказались не в том фонде, куда вы их положили, а существенная часть дохода пропала. Просто и понятно объясняем, что делать.</w:t>
        </w:r>
        <w:r>
          <w:rPr>
            <w:webHidden/>
          </w:rPr>
          <w:tab/>
        </w:r>
        <w:r>
          <w:rPr>
            <w:webHidden/>
          </w:rPr>
          <w:fldChar w:fldCharType="begin"/>
        </w:r>
        <w:r>
          <w:rPr>
            <w:webHidden/>
          </w:rPr>
          <w:instrText xml:space="preserve"> PAGEREF _Toc201039717 \h </w:instrText>
        </w:r>
        <w:r>
          <w:rPr>
            <w:webHidden/>
          </w:rPr>
        </w:r>
        <w:r>
          <w:rPr>
            <w:webHidden/>
          </w:rPr>
          <w:fldChar w:fldCharType="separate"/>
        </w:r>
        <w:r w:rsidR="00521928">
          <w:rPr>
            <w:webHidden/>
          </w:rPr>
          <w:t>14</w:t>
        </w:r>
        <w:r>
          <w:rPr>
            <w:webHidden/>
          </w:rPr>
          <w:fldChar w:fldCharType="end"/>
        </w:r>
      </w:hyperlink>
    </w:p>
    <w:p w14:paraId="18A9FC40" w14:textId="308858D1" w:rsidR="00337F7F" w:rsidRDefault="00337F7F">
      <w:pPr>
        <w:pStyle w:val="12"/>
        <w:tabs>
          <w:tab w:val="right" w:leader="dot" w:pos="9061"/>
        </w:tabs>
        <w:rPr>
          <w:rFonts w:ascii="Calibri" w:hAnsi="Calibri"/>
          <w:b w:val="0"/>
          <w:noProof/>
          <w:kern w:val="2"/>
          <w:sz w:val="24"/>
        </w:rPr>
      </w:pPr>
      <w:hyperlink w:anchor="_Toc201039718" w:history="1">
        <w:r w:rsidRPr="00E251E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_Toc201039718 \h </w:instrText>
        </w:r>
        <w:r>
          <w:rPr>
            <w:noProof/>
            <w:webHidden/>
          </w:rPr>
        </w:r>
        <w:r>
          <w:rPr>
            <w:noProof/>
            <w:webHidden/>
          </w:rPr>
          <w:fldChar w:fldCharType="separate"/>
        </w:r>
        <w:r w:rsidR="00521928">
          <w:rPr>
            <w:noProof/>
            <w:webHidden/>
          </w:rPr>
          <w:t>18</w:t>
        </w:r>
        <w:r>
          <w:rPr>
            <w:noProof/>
            <w:webHidden/>
          </w:rPr>
          <w:fldChar w:fldCharType="end"/>
        </w:r>
      </w:hyperlink>
    </w:p>
    <w:p w14:paraId="4C3EE6AF" w14:textId="70A63586" w:rsidR="00337F7F" w:rsidRDefault="00337F7F">
      <w:pPr>
        <w:pStyle w:val="21"/>
        <w:tabs>
          <w:tab w:val="right" w:leader="dot" w:pos="9061"/>
        </w:tabs>
        <w:rPr>
          <w:rFonts w:ascii="Calibri" w:hAnsi="Calibri"/>
          <w:noProof/>
          <w:kern w:val="2"/>
        </w:rPr>
      </w:pPr>
      <w:hyperlink w:anchor="_Toc201039719" w:history="1">
        <w:r w:rsidRPr="00E251EB">
          <w:rPr>
            <w:rStyle w:val="a3"/>
            <w:noProof/>
            <w:lang w:val="en-US"/>
          </w:rPr>
          <w:t>Life</w:t>
        </w:r>
        <w:r w:rsidRPr="00E251EB">
          <w:rPr>
            <w:rStyle w:val="a3"/>
            <w:noProof/>
          </w:rPr>
          <w:t>.</w:t>
        </w:r>
        <w:r w:rsidRPr="00E251EB">
          <w:rPr>
            <w:rStyle w:val="a3"/>
            <w:noProof/>
            <w:lang w:val="en-US"/>
          </w:rPr>
          <w:t>ru</w:t>
        </w:r>
        <w:r w:rsidRPr="00E251EB">
          <w:rPr>
            <w:rStyle w:val="a3"/>
            <w:noProof/>
          </w:rPr>
          <w:t xml:space="preserve">, 16.06.2025, </w:t>
        </w:r>
        <w:r w:rsidRPr="00E251EB">
          <w:rPr>
            <w:rStyle w:val="a3"/>
            <w:noProof/>
            <w:lang/>
          </w:rPr>
          <w:t>Время — деньги. На сколько можно увеличить пенсию и как это сделать</w:t>
        </w:r>
        <w:r>
          <w:rPr>
            <w:noProof/>
            <w:webHidden/>
          </w:rPr>
          <w:tab/>
        </w:r>
        <w:r>
          <w:rPr>
            <w:noProof/>
            <w:webHidden/>
          </w:rPr>
          <w:fldChar w:fldCharType="begin"/>
        </w:r>
        <w:r>
          <w:rPr>
            <w:noProof/>
            <w:webHidden/>
          </w:rPr>
          <w:instrText xml:space="preserve"> PAGEREF _Toc201039719 \h </w:instrText>
        </w:r>
        <w:r>
          <w:rPr>
            <w:noProof/>
            <w:webHidden/>
          </w:rPr>
        </w:r>
        <w:r>
          <w:rPr>
            <w:noProof/>
            <w:webHidden/>
          </w:rPr>
          <w:fldChar w:fldCharType="separate"/>
        </w:r>
        <w:r w:rsidR="00521928">
          <w:rPr>
            <w:noProof/>
            <w:webHidden/>
          </w:rPr>
          <w:t>18</w:t>
        </w:r>
        <w:r>
          <w:rPr>
            <w:noProof/>
            <w:webHidden/>
          </w:rPr>
          <w:fldChar w:fldCharType="end"/>
        </w:r>
      </w:hyperlink>
    </w:p>
    <w:p w14:paraId="2424B3B3" w14:textId="114756CD" w:rsidR="00337F7F" w:rsidRDefault="00337F7F">
      <w:pPr>
        <w:pStyle w:val="31"/>
        <w:rPr>
          <w:rFonts w:ascii="Calibri" w:hAnsi="Calibri"/>
          <w:kern w:val="2"/>
        </w:rPr>
      </w:pPr>
      <w:hyperlink w:anchor="_Toc201039720" w:history="1">
        <w:r w:rsidRPr="00E251EB">
          <w:rPr>
            <w:rStyle w:val="a3"/>
            <w:lang/>
          </w:rPr>
          <w:t>Есть несколько способов, с помощью которых можно повысить размер своей пенсии. Причём как нынешней, так и будущей. Молодые люди могут рассмотреть долгосрочные вложения. Для уже действующих пенсионеров есть доплаты, о которых не все знают.</w:t>
        </w:r>
        <w:r>
          <w:rPr>
            <w:webHidden/>
          </w:rPr>
          <w:tab/>
        </w:r>
        <w:r>
          <w:rPr>
            <w:webHidden/>
          </w:rPr>
          <w:fldChar w:fldCharType="begin"/>
        </w:r>
        <w:r>
          <w:rPr>
            <w:webHidden/>
          </w:rPr>
          <w:instrText xml:space="preserve"> PAGEREF _Toc201039720 \h </w:instrText>
        </w:r>
        <w:r>
          <w:rPr>
            <w:webHidden/>
          </w:rPr>
        </w:r>
        <w:r>
          <w:rPr>
            <w:webHidden/>
          </w:rPr>
          <w:fldChar w:fldCharType="separate"/>
        </w:r>
        <w:r w:rsidR="00521928">
          <w:rPr>
            <w:webHidden/>
          </w:rPr>
          <w:t>18</w:t>
        </w:r>
        <w:r>
          <w:rPr>
            <w:webHidden/>
          </w:rPr>
          <w:fldChar w:fldCharType="end"/>
        </w:r>
      </w:hyperlink>
    </w:p>
    <w:p w14:paraId="2F0E91A0" w14:textId="51FD7994" w:rsidR="00337F7F" w:rsidRDefault="00337F7F">
      <w:pPr>
        <w:pStyle w:val="21"/>
        <w:tabs>
          <w:tab w:val="right" w:leader="dot" w:pos="9061"/>
        </w:tabs>
        <w:rPr>
          <w:rFonts w:ascii="Calibri" w:hAnsi="Calibri"/>
          <w:noProof/>
          <w:kern w:val="2"/>
        </w:rPr>
      </w:pPr>
      <w:hyperlink w:anchor="_Toc201039721" w:history="1">
        <w:r w:rsidRPr="00E251EB">
          <w:rPr>
            <w:rStyle w:val="a3"/>
            <w:noProof/>
          </w:rPr>
          <w:t>Банки.ру, 16.06.2025, Банк ДОМ.РФ запустил вклад «Долголетие» с доходностью до 25%</w:t>
        </w:r>
        <w:r>
          <w:rPr>
            <w:noProof/>
            <w:webHidden/>
          </w:rPr>
          <w:tab/>
        </w:r>
        <w:r>
          <w:rPr>
            <w:noProof/>
            <w:webHidden/>
          </w:rPr>
          <w:fldChar w:fldCharType="begin"/>
        </w:r>
        <w:r>
          <w:rPr>
            <w:noProof/>
            <w:webHidden/>
          </w:rPr>
          <w:instrText xml:space="preserve"> PAGEREF _Toc201039721 \h </w:instrText>
        </w:r>
        <w:r>
          <w:rPr>
            <w:noProof/>
            <w:webHidden/>
          </w:rPr>
        </w:r>
        <w:r>
          <w:rPr>
            <w:noProof/>
            <w:webHidden/>
          </w:rPr>
          <w:fldChar w:fldCharType="separate"/>
        </w:r>
        <w:r w:rsidR="00521928">
          <w:rPr>
            <w:noProof/>
            <w:webHidden/>
          </w:rPr>
          <w:t>20</w:t>
        </w:r>
        <w:r>
          <w:rPr>
            <w:noProof/>
            <w:webHidden/>
          </w:rPr>
          <w:fldChar w:fldCharType="end"/>
        </w:r>
      </w:hyperlink>
    </w:p>
    <w:p w14:paraId="5CF5786C" w14:textId="727D20C6" w:rsidR="00337F7F" w:rsidRDefault="00337F7F">
      <w:pPr>
        <w:pStyle w:val="31"/>
        <w:rPr>
          <w:rFonts w:ascii="Calibri" w:hAnsi="Calibri"/>
          <w:kern w:val="2"/>
        </w:rPr>
      </w:pPr>
      <w:hyperlink w:anchor="_Toc201039722" w:history="1">
        <w:r w:rsidRPr="00E251EB">
          <w:rPr>
            <w:rStyle w:val="a3"/>
          </w:rPr>
          <w:t>Банк ДОМ.РФ начал открывать вклад «Долголетие» со ставкой до 25% годовых. Продукт доступен участникам программы долгосрочных сбережений (ПДС), а максимальную доходность можно получить при оформлении депозита на 3 месяца.</w:t>
        </w:r>
        <w:r>
          <w:rPr>
            <w:webHidden/>
          </w:rPr>
          <w:tab/>
        </w:r>
        <w:r>
          <w:rPr>
            <w:webHidden/>
          </w:rPr>
          <w:fldChar w:fldCharType="begin"/>
        </w:r>
        <w:r>
          <w:rPr>
            <w:webHidden/>
          </w:rPr>
          <w:instrText xml:space="preserve"> PAGEREF _Toc201039722 \h </w:instrText>
        </w:r>
        <w:r>
          <w:rPr>
            <w:webHidden/>
          </w:rPr>
        </w:r>
        <w:r>
          <w:rPr>
            <w:webHidden/>
          </w:rPr>
          <w:fldChar w:fldCharType="separate"/>
        </w:r>
        <w:r w:rsidR="00521928">
          <w:rPr>
            <w:webHidden/>
          </w:rPr>
          <w:t>20</w:t>
        </w:r>
        <w:r>
          <w:rPr>
            <w:webHidden/>
          </w:rPr>
          <w:fldChar w:fldCharType="end"/>
        </w:r>
      </w:hyperlink>
    </w:p>
    <w:p w14:paraId="5019A425" w14:textId="6FE7F4E9" w:rsidR="00337F7F" w:rsidRDefault="00337F7F">
      <w:pPr>
        <w:pStyle w:val="21"/>
        <w:tabs>
          <w:tab w:val="right" w:leader="dot" w:pos="9061"/>
        </w:tabs>
        <w:rPr>
          <w:rFonts w:ascii="Calibri" w:hAnsi="Calibri"/>
          <w:noProof/>
          <w:kern w:val="2"/>
        </w:rPr>
      </w:pPr>
      <w:hyperlink w:anchor="_Toc201039723" w:history="1">
        <w:r w:rsidRPr="00E251EB">
          <w:rPr>
            <w:rStyle w:val="a3"/>
            <w:noProof/>
          </w:rPr>
          <w:t>Бух.1С, 16.06.2025, Самое новое в «1С:Бухгалтерии 8»: вычеты по НДФЛ на долгосрочные сбережения граждан в НПФ</w:t>
        </w:r>
        <w:r>
          <w:rPr>
            <w:noProof/>
            <w:webHidden/>
          </w:rPr>
          <w:tab/>
        </w:r>
        <w:r>
          <w:rPr>
            <w:noProof/>
            <w:webHidden/>
          </w:rPr>
          <w:fldChar w:fldCharType="begin"/>
        </w:r>
        <w:r>
          <w:rPr>
            <w:noProof/>
            <w:webHidden/>
          </w:rPr>
          <w:instrText xml:space="preserve"> PAGEREF _Toc201039723 \h </w:instrText>
        </w:r>
        <w:r>
          <w:rPr>
            <w:noProof/>
            <w:webHidden/>
          </w:rPr>
        </w:r>
        <w:r>
          <w:rPr>
            <w:noProof/>
            <w:webHidden/>
          </w:rPr>
          <w:fldChar w:fldCharType="separate"/>
        </w:r>
        <w:r w:rsidR="00521928">
          <w:rPr>
            <w:noProof/>
            <w:webHidden/>
          </w:rPr>
          <w:t>20</w:t>
        </w:r>
        <w:r>
          <w:rPr>
            <w:noProof/>
            <w:webHidden/>
          </w:rPr>
          <w:fldChar w:fldCharType="end"/>
        </w:r>
      </w:hyperlink>
    </w:p>
    <w:p w14:paraId="02BB0247" w14:textId="40E748C1" w:rsidR="00337F7F" w:rsidRDefault="00337F7F">
      <w:pPr>
        <w:pStyle w:val="31"/>
        <w:rPr>
          <w:rFonts w:ascii="Calibri" w:hAnsi="Calibri"/>
          <w:kern w:val="2"/>
        </w:rPr>
      </w:pPr>
      <w:hyperlink w:anchor="_Toc201039724" w:history="1">
        <w:r w:rsidRPr="00E251EB">
          <w:rPr>
            <w:rStyle w:val="a3"/>
          </w:rPr>
          <w:t>В программе «1С:Бухгалтерия 8» начиная с версии 3.0.176, чтобы рассчитать НДФЛ с учетом вычетов на долгосрочные сбережения граждан с кодами 515 и 516, достаточно указать сумму удержанных взносов в документе «Начисление зарплаты».</w:t>
        </w:r>
        <w:r>
          <w:rPr>
            <w:webHidden/>
          </w:rPr>
          <w:tab/>
        </w:r>
        <w:r>
          <w:rPr>
            <w:webHidden/>
          </w:rPr>
          <w:fldChar w:fldCharType="begin"/>
        </w:r>
        <w:r>
          <w:rPr>
            <w:webHidden/>
          </w:rPr>
          <w:instrText xml:space="preserve"> PAGEREF _Toc201039724 \h </w:instrText>
        </w:r>
        <w:r>
          <w:rPr>
            <w:webHidden/>
          </w:rPr>
        </w:r>
        <w:r>
          <w:rPr>
            <w:webHidden/>
          </w:rPr>
          <w:fldChar w:fldCharType="separate"/>
        </w:r>
        <w:r w:rsidR="00521928">
          <w:rPr>
            <w:webHidden/>
          </w:rPr>
          <w:t>20</w:t>
        </w:r>
        <w:r>
          <w:rPr>
            <w:webHidden/>
          </w:rPr>
          <w:fldChar w:fldCharType="end"/>
        </w:r>
      </w:hyperlink>
    </w:p>
    <w:p w14:paraId="5B53014F" w14:textId="19A0A3B9" w:rsidR="00337F7F" w:rsidRDefault="00337F7F">
      <w:pPr>
        <w:pStyle w:val="21"/>
        <w:tabs>
          <w:tab w:val="right" w:leader="dot" w:pos="9061"/>
        </w:tabs>
        <w:rPr>
          <w:rFonts w:ascii="Calibri" w:hAnsi="Calibri"/>
          <w:noProof/>
          <w:kern w:val="2"/>
        </w:rPr>
      </w:pPr>
      <w:hyperlink w:anchor="_Toc201039725" w:history="1">
        <w:r w:rsidRPr="00E251EB">
          <w:rPr>
            <w:rStyle w:val="a3"/>
            <w:noProof/>
          </w:rPr>
          <w:t>Агентство страховых новостей, 16.06.2025, Госдума приняла в I чтении законопроект с поправками в НК РФ о льготах по программам долгосрочного страхования жизни</w:t>
        </w:r>
        <w:r>
          <w:rPr>
            <w:noProof/>
            <w:webHidden/>
          </w:rPr>
          <w:tab/>
        </w:r>
        <w:r>
          <w:rPr>
            <w:noProof/>
            <w:webHidden/>
          </w:rPr>
          <w:fldChar w:fldCharType="begin"/>
        </w:r>
        <w:r>
          <w:rPr>
            <w:noProof/>
            <w:webHidden/>
          </w:rPr>
          <w:instrText xml:space="preserve"> PAGEREF _Toc201039725 \h </w:instrText>
        </w:r>
        <w:r>
          <w:rPr>
            <w:noProof/>
            <w:webHidden/>
          </w:rPr>
        </w:r>
        <w:r>
          <w:rPr>
            <w:noProof/>
            <w:webHidden/>
          </w:rPr>
          <w:fldChar w:fldCharType="separate"/>
        </w:r>
        <w:r w:rsidR="00521928">
          <w:rPr>
            <w:noProof/>
            <w:webHidden/>
          </w:rPr>
          <w:t>21</w:t>
        </w:r>
        <w:r>
          <w:rPr>
            <w:noProof/>
            <w:webHidden/>
          </w:rPr>
          <w:fldChar w:fldCharType="end"/>
        </w:r>
      </w:hyperlink>
    </w:p>
    <w:p w14:paraId="1A66114A" w14:textId="4D2A242F" w:rsidR="00337F7F" w:rsidRDefault="00337F7F">
      <w:pPr>
        <w:pStyle w:val="31"/>
        <w:rPr>
          <w:rFonts w:ascii="Calibri" w:hAnsi="Calibri"/>
          <w:kern w:val="2"/>
        </w:rPr>
      </w:pPr>
      <w:hyperlink w:anchor="_Toc201039726" w:history="1">
        <w:r w:rsidRPr="00E251EB">
          <w:rPr>
            <w:rStyle w:val="a3"/>
          </w:rPr>
          <w:t>Госдума в среду приняла в 1-м чтении законопроект (N919131-80) с поправками в Налоговый кодекс (НК) РФ, касающимися порядка налогообложения договоров долгосрочных сбережений, в том числе программ долгосрочного страхования жизни.</w:t>
        </w:r>
        <w:r>
          <w:rPr>
            <w:webHidden/>
          </w:rPr>
          <w:tab/>
        </w:r>
        <w:r>
          <w:rPr>
            <w:webHidden/>
          </w:rPr>
          <w:fldChar w:fldCharType="begin"/>
        </w:r>
        <w:r>
          <w:rPr>
            <w:webHidden/>
          </w:rPr>
          <w:instrText xml:space="preserve"> PAGEREF _Toc201039726 \h </w:instrText>
        </w:r>
        <w:r>
          <w:rPr>
            <w:webHidden/>
          </w:rPr>
        </w:r>
        <w:r>
          <w:rPr>
            <w:webHidden/>
          </w:rPr>
          <w:fldChar w:fldCharType="separate"/>
        </w:r>
        <w:r w:rsidR="00521928">
          <w:rPr>
            <w:webHidden/>
          </w:rPr>
          <w:t>21</w:t>
        </w:r>
        <w:r>
          <w:rPr>
            <w:webHidden/>
          </w:rPr>
          <w:fldChar w:fldCharType="end"/>
        </w:r>
      </w:hyperlink>
    </w:p>
    <w:p w14:paraId="58B20957" w14:textId="775E72F9" w:rsidR="00337F7F" w:rsidRDefault="00337F7F">
      <w:pPr>
        <w:pStyle w:val="21"/>
        <w:tabs>
          <w:tab w:val="right" w:leader="dot" w:pos="9061"/>
        </w:tabs>
        <w:rPr>
          <w:rFonts w:ascii="Calibri" w:hAnsi="Calibri"/>
          <w:noProof/>
          <w:kern w:val="2"/>
        </w:rPr>
      </w:pPr>
      <w:hyperlink w:anchor="_Toc201039727" w:history="1">
        <w:r w:rsidRPr="00E251EB">
          <w:rPr>
            <w:rStyle w:val="a3"/>
            <w:noProof/>
          </w:rPr>
          <w:t>КомиИнформ, 16.06.2025, Для получения вычета по долгосрочным сбережениям необходимо учитывать возраст участника, напоминает УФНС Коми</w:t>
        </w:r>
        <w:r>
          <w:rPr>
            <w:noProof/>
            <w:webHidden/>
          </w:rPr>
          <w:tab/>
        </w:r>
        <w:r>
          <w:rPr>
            <w:noProof/>
            <w:webHidden/>
          </w:rPr>
          <w:fldChar w:fldCharType="begin"/>
        </w:r>
        <w:r>
          <w:rPr>
            <w:noProof/>
            <w:webHidden/>
          </w:rPr>
          <w:instrText xml:space="preserve"> PAGEREF _Toc201039727 \h </w:instrText>
        </w:r>
        <w:r>
          <w:rPr>
            <w:noProof/>
            <w:webHidden/>
          </w:rPr>
        </w:r>
        <w:r>
          <w:rPr>
            <w:noProof/>
            <w:webHidden/>
          </w:rPr>
          <w:fldChar w:fldCharType="separate"/>
        </w:r>
        <w:r w:rsidR="00521928">
          <w:rPr>
            <w:noProof/>
            <w:webHidden/>
          </w:rPr>
          <w:t>23</w:t>
        </w:r>
        <w:r>
          <w:rPr>
            <w:noProof/>
            <w:webHidden/>
          </w:rPr>
          <w:fldChar w:fldCharType="end"/>
        </w:r>
      </w:hyperlink>
    </w:p>
    <w:p w14:paraId="411D370E" w14:textId="75AD166B" w:rsidR="00337F7F" w:rsidRDefault="00337F7F">
      <w:pPr>
        <w:pStyle w:val="31"/>
        <w:rPr>
          <w:rFonts w:ascii="Calibri" w:hAnsi="Calibri"/>
          <w:kern w:val="2"/>
        </w:rPr>
      </w:pPr>
      <w:hyperlink w:anchor="_Toc201039728" w:history="1">
        <w:r w:rsidRPr="00E251EB">
          <w:rPr>
            <w:rStyle w:val="a3"/>
          </w:rPr>
          <w:t>Управление налоговой службы по Республике Коми напоминает, что граждане РФ, уплачивающие НДФЛ, имеют право на получение налогового вычета на долгосрочные сбережения граждан (ДСГ).</w:t>
        </w:r>
        <w:r>
          <w:rPr>
            <w:webHidden/>
          </w:rPr>
          <w:tab/>
        </w:r>
        <w:r>
          <w:rPr>
            <w:webHidden/>
          </w:rPr>
          <w:fldChar w:fldCharType="begin"/>
        </w:r>
        <w:r>
          <w:rPr>
            <w:webHidden/>
          </w:rPr>
          <w:instrText xml:space="preserve"> PAGEREF _Toc201039728 \h </w:instrText>
        </w:r>
        <w:r>
          <w:rPr>
            <w:webHidden/>
          </w:rPr>
        </w:r>
        <w:r>
          <w:rPr>
            <w:webHidden/>
          </w:rPr>
          <w:fldChar w:fldCharType="separate"/>
        </w:r>
        <w:r w:rsidR="00521928">
          <w:rPr>
            <w:webHidden/>
          </w:rPr>
          <w:t>23</w:t>
        </w:r>
        <w:r>
          <w:rPr>
            <w:webHidden/>
          </w:rPr>
          <w:fldChar w:fldCharType="end"/>
        </w:r>
      </w:hyperlink>
    </w:p>
    <w:p w14:paraId="18D5F5DF" w14:textId="58F159DC" w:rsidR="00337F7F" w:rsidRDefault="00337F7F">
      <w:pPr>
        <w:pStyle w:val="21"/>
        <w:tabs>
          <w:tab w:val="right" w:leader="dot" w:pos="9061"/>
        </w:tabs>
        <w:rPr>
          <w:rFonts w:ascii="Calibri" w:hAnsi="Calibri"/>
          <w:noProof/>
          <w:kern w:val="2"/>
        </w:rPr>
      </w:pPr>
      <w:hyperlink w:anchor="_Toc201039729" w:history="1">
        <w:r w:rsidRPr="00E251EB">
          <w:rPr>
            <w:rStyle w:val="a3"/>
            <w:noProof/>
            <w:lang w:val="en-US"/>
          </w:rPr>
          <w:t>Info</w:t>
        </w:r>
        <w:r w:rsidRPr="00E251EB">
          <w:rPr>
            <w:rStyle w:val="a3"/>
            <w:noProof/>
          </w:rPr>
          <w:t>Коми, 16.06.2025, Более 30 тысяч жителей Коми вступили в программу долгосрочных сбережений</w:t>
        </w:r>
        <w:r>
          <w:rPr>
            <w:noProof/>
            <w:webHidden/>
          </w:rPr>
          <w:tab/>
        </w:r>
        <w:r>
          <w:rPr>
            <w:noProof/>
            <w:webHidden/>
          </w:rPr>
          <w:fldChar w:fldCharType="begin"/>
        </w:r>
        <w:r>
          <w:rPr>
            <w:noProof/>
            <w:webHidden/>
          </w:rPr>
          <w:instrText xml:space="preserve"> PAGEREF _Toc201039729 \h </w:instrText>
        </w:r>
        <w:r>
          <w:rPr>
            <w:noProof/>
            <w:webHidden/>
          </w:rPr>
        </w:r>
        <w:r>
          <w:rPr>
            <w:noProof/>
            <w:webHidden/>
          </w:rPr>
          <w:fldChar w:fldCharType="separate"/>
        </w:r>
        <w:r w:rsidR="00521928">
          <w:rPr>
            <w:noProof/>
            <w:webHidden/>
          </w:rPr>
          <w:t>24</w:t>
        </w:r>
        <w:r>
          <w:rPr>
            <w:noProof/>
            <w:webHidden/>
          </w:rPr>
          <w:fldChar w:fldCharType="end"/>
        </w:r>
      </w:hyperlink>
    </w:p>
    <w:p w14:paraId="6346210F" w14:textId="3475E817" w:rsidR="00337F7F" w:rsidRDefault="00337F7F">
      <w:pPr>
        <w:pStyle w:val="31"/>
        <w:rPr>
          <w:rFonts w:ascii="Calibri" w:hAnsi="Calibri"/>
          <w:kern w:val="2"/>
        </w:rPr>
      </w:pPr>
      <w:hyperlink w:anchor="_Toc201039730" w:history="1">
        <w:r w:rsidRPr="00E251EB">
          <w:rPr>
            <w:rStyle w:val="a3"/>
          </w:rPr>
          <w:t>Более 30 тысяч жителей Коми вступили в программу долгосрочных сбережений. Взносы превысили 1 млрд рублей.</w:t>
        </w:r>
        <w:r>
          <w:rPr>
            <w:webHidden/>
          </w:rPr>
          <w:tab/>
        </w:r>
        <w:r>
          <w:rPr>
            <w:webHidden/>
          </w:rPr>
          <w:fldChar w:fldCharType="begin"/>
        </w:r>
        <w:r>
          <w:rPr>
            <w:webHidden/>
          </w:rPr>
          <w:instrText xml:space="preserve"> PAGEREF _Toc201039730 \h </w:instrText>
        </w:r>
        <w:r>
          <w:rPr>
            <w:webHidden/>
          </w:rPr>
        </w:r>
        <w:r>
          <w:rPr>
            <w:webHidden/>
          </w:rPr>
          <w:fldChar w:fldCharType="separate"/>
        </w:r>
        <w:r w:rsidR="00521928">
          <w:rPr>
            <w:webHidden/>
          </w:rPr>
          <w:t>24</w:t>
        </w:r>
        <w:r>
          <w:rPr>
            <w:webHidden/>
          </w:rPr>
          <w:fldChar w:fldCharType="end"/>
        </w:r>
      </w:hyperlink>
    </w:p>
    <w:p w14:paraId="146F2D5E" w14:textId="2C601F29" w:rsidR="00337F7F" w:rsidRDefault="00337F7F">
      <w:pPr>
        <w:pStyle w:val="21"/>
        <w:tabs>
          <w:tab w:val="right" w:leader="dot" w:pos="9061"/>
        </w:tabs>
        <w:rPr>
          <w:rFonts w:ascii="Calibri" w:hAnsi="Calibri"/>
          <w:noProof/>
          <w:kern w:val="2"/>
        </w:rPr>
      </w:pPr>
      <w:hyperlink w:anchor="_Toc201039731" w:history="1">
        <w:r w:rsidRPr="00E251EB">
          <w:rPr>
            <w:rStyle w:val="a3"/>
            <w:noProof/>
          </w:rPr>
          <w:t>Рязанские Ведомости, 16.06.2025, Рязанцы сами вкладывают деньги в будущую пенсию</w:t>
        </w:r>
        <w:r>
          <w:rPr>
            <w:noProof/>
            <w:webHidden/>
          </w:rPr>
          <w:tab/>
        </w:r>
        <w:r>
          <w:rPr>
            <w:noProof/>
            <w:webHidden/>
          </w:rPr>
          <w:fldChar w:fldCharType="begin"/>
        </w:r>
        <w:r>
          <w:rPr>
            <w:noProof/>
            <w:webHidden/>
          </w:rPr>
          <w:instrText xml:space="preserve"> PAGEREF _Toc201039731 \h </w:instrText>
        </w:r>
        <w:r>
          <w:rPr>
            <w:noProof/>
            <w:webHidden/>
          </w:rPr>
        </w:r>
        <w:r>
          <w:rPr>
            <w:noProof/>
            <w:webHidden/>
          </w:rPr>
          <w:fldChar w:fldCharType="separate"/>
        </w:r>
        <w:r w:rsidR="00521928">
          <w:rPr>
            <w:noProof/>
            <w:webHidden/>
          </w:rPr>
          <w:t>24</w:t>
        </w:r>
        <w:r>
          <w:rPr>
            <w:noProof/>
            <w:webHidden/>
          </w:rPr>
          <w:fldChar w:fldCharType="end"/>
        </w:r>
      </w:hyperlink>
    </w:p>
    <w:p w14:paraId="082C3EBA" w14:textId="31F93CA7" w:rsidR="00337F7F" w:rsidRDefault="00337F7F">
      <w:pPr>
        <w:pStyle w:val="31"/>
        <w:rPr>
          <w:rFonts w:ascii="Calibri" w:hAnsi="Calibri"/>
          <w:kern w:val="2"/>
        </w:rPr>
      </w:pPr>
      <w:hyperlink w:anchor="_Toc201039732" w:history="1">
        <w:r w:rsidRPr="00E251EB">
          <w:rPr>
            <w:rStyle w:val="a3"/>
          </w:rPr>
          <w:t>Рязанцы отложили на пенсию более 1,3 млрд рублей только за 4 месяца. Такую сумму они перечислили по договорам в рамках Программы долгосрочных сбережений (ПДС). С начала 2025 года жители региона заключили 15,5 тысячи договоров ПДС, треть из них — за апрель.</w:t>
        </w:r>
        <w:r>
          <w:rPr>
            <w:webHidden/>
          </w:rPr>
          <w:tab/>
        </w:r>
        <w:r>
          <w:rPr>
            <w:webHidden/>
          </w:rPr>
          <w:fldChar w:fldCharType="begin"/>
        </w:r>
        <w:r>
          <w:rPr>
            <w:webHidden/>
          </w:rPr>
          <w:instrText xml:space="preserve"> PAGEREF _Toc201039732 \h </w:instrText>
        </w:r>
        <w:r>
          <w:rPr>
            <w:webHidden/>
          </w:rPr>
        </w:r>
        <w:r>
          <w:rPr>
            <w:webHidden/>
          </w:rPr>
          <w:fldChar w:fldCharType="separate"/>
        </w:r>
        <w:r w:rsidR="00521928">
          <w:rPr>
            <w:webHidden/>
          </w:rPr>
          <w:t>24</w:t>
        </w:r>
        <w:r>
          <w:rPr>
            <w:webHidden/>
          </w:rPr>
          <w:fldChar w:fldCharType="end"/>
        </w:r>
      </w:hyperlink>
    </w:p>
    <w:p w14:paraId="246F154D" w14:textId="15983182" w:rsidR="00337F7F" w:rsidRDefault="00337F7F">
      <w:pPr>
        <w:pStyle w:val="21"/>
        <w:tabs>
          <w:tab w:val="right" w:leader="dot" w:pos="9061"/>
        </w:tabs>
        <w:rPr>
          <w:rFonts w:ascii="Calibri" w:hAnsi="Calibri"/>
          <w:noProof/>
          <w:kern w:val="2"/>
        </w:rPr>
      </w:pPr>
      <w:hyperlink w:anchor="_Toc201039733" w:history="1">
        <w:r w:rsidRPr="00E251EB">
          <w:rPr>
            <w:rStyle w:val="a3"/>
            <w:noProof/>
          </w:rPr>
          <w:t>EastRussia, 17.06.2025, «Государство добавит вам до 360 тысяч»</w:t>
        </w:r>
        <w:r>
          <w:rPr>
            <w:noProof/>
            <w:webHidden/>
          </w:rPr>
          <w:tab/>
        </w:r>
        <w:r>
          <w:rPr>
            <w:noProof/>
            <w:webHidden/>
          </w:rPr>
          <w:fldChar w:fldCharType="begin"/>
        </w:r>
        <w:r>
          <w:rPr>
            <w:noProof/>
            <w:webHidden/>
          </w:rPr>
          <w:instrText xml:space="preserve"> PAGEREF _Toc201039733 \h </w:instrText>
        </w:r>
        <w:r>
          <w:rPr>
            <w:noProof/>
            <w:webHidden/>
          </w:rPr>
        </w:r>
        <w:r>
          <w:rPr>
            <w:noProof/>
            <w:webHidden/>
          </w:rPr>
          <w:fldChar w:fldCharType="separate"/>
        </w:r>
        <w:r w:rsidR="00521928">
          <w:rPr>
            <w:noProof/>
            <w:webHidden/>
          </w:rPr>
          <w:t>25</w:t>
        </w:r>
        <w:r>
          <w:rPr>
            <w:noProof/>
            <w:webHidden/>
          </w:rPr>
          <w:fldChar w:fldCharType="end"/>
        </w:r>
      </w:hyperlink>
    </w:p>
    <w:p w14:paraId="5490F97F" w14:textId="2079CA79" w:rsidR="00337F7F" w:rsidRDefault="00337F7F">
      <w:pPr>
        <w:pStyle w:val="31"/>
        <w:rPr>
          <w:rFonts w:ascii="Calibri" w:hAnsi="Calibri"/>
          <w:kern w:val="2"/>
        </w:rPr>
      </w:pPr>
      <w:hyperlink w:anchor="_Toc201039734" w:history="1">
        <w:r w:rsidRPr="00E251EB">
          <w:rPr>
            <w:rStyle w:val="a3"/>
          </w:rPr>
          <w:t>Новая программа Сбербанка с поддержкой государства уже привлекла миллионы участников — и особенно активно ею пользуются на Дальнем Востоке. Почему все больше женщин 36–55 лет подключаются к ней онлайн, как получить до 360 тысяч рублей от государства и зачем это может быть выгодно даже тем, кому до пенсии еще далеко — объясняет Светлана Кобелева, директор управления финансовой грамотности и эффективности продаж Дальневосточного банка Сбербанка, в интервью для агентства EastRussia.</w:t>
        </w:r>
        <w:r>
          <w:rPr>
            <w:webHidden/>
          </w:rPr>
          <w:tab/>
        </w:r>
        <w:r>
          <w:rPr>
            <w:webHidden/>
          </w:rPr>
          <w:fldChar w:fldCharType="begin"/>
        </w:r>
        <w:r>
          <w:rPr>
            <w:webHidden/>
          </w:rPr>
          <w:instrText xml:space="preserve"> PAGEREF _Toc201039734 \h </w:instrText>
        </w:r>
        <w:r>
          <w:rPr>
            <w:webHidden/>
          </w:rPr>
        </w:r>
        <w:r>
          <w:rPr>
            <w:webHidden/>
          </w:rPr>
          <w:fldChar w:fldCharType="separate"/>
        </w:r>
        <w:r w:rsidR="00521928">
          <w:rPr>
            <w:webHidden/>
          </w:rPr>
          <w:t>25</w:t>
        </w:r>
        <w:r>
          <w:rPr>
            <w:webHidden/>
          </w:rPr>
          <w:fldChar w:fldCharType="end"/>
        </w:r>
      </w:hyperlink>
    </w:p>
    <w:p w14:paraId="58C064C3" w14:textId="2B5110BC" w:rsidR="00337F7F" w:rsidRDefault="00337F7F">
      <w:pPr>
        <w:pStyle w:val="12"/>
        <w:tabs>
          <w:tab w:val="right" w:leader="dot" w:pos="9061"/>
        </w:tabs>
        <w:rPr>
          <w:rFonts w:ascii="Calibri" w:hAnsi="Calibri"/>
          <w:b w:val="0"/>
          <w:noProof/>
          <w:kern w:val="2"/>
          <w:sz w:val="24"/>
        </w:rPr>
      </w:pPr>
      <w:hyperlink w:anchor="_Toc201039735" w:history="1">
        <w:r w:rsidRPr="00E251E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_Toc201039735 \h </w:instrText>
        </w:r>
        <w:r>
          <w:rPr>
            <w:noProof/>
            <w:webHidden/>
          </w:rPr>
        </w:r>
        <w:r>
          <w:rPr>
            <w:noProof/>
            <w:webHidden/>
          </w:rPr>
          <w:fldChar w:fldCharType="separate"/>
        </w:r>
        <w:r w:rsidR="00521928">
          <w:rPr>
            <w:noProof/>
            <w:webHidden/>
          </w:rPr>
          <w:t>27</w:t>
        </w:r>
        <w:r>
          <w:rPr>
            <w:noProof/>
            <w:webHidden/>
          </w:rPr>
          <w:fldChar w:fldCharType="end"/>
        </w:r>
      </w:hyperlink>
    </w:p>
    <w:p w14:paraId="67E66EB2" w14:textId="5A785837" w:rsidR="00337F7F" w:rsidRDefault="00337F7F">
      <w:pPr>
        <w:pStyle w:val="21"/>
        <w:tabs>
          <w:tab w:val="right" w:leader="dot" w:pos="9061"/>
        </w:tabs>
        <w:rPr>
          <w:rFonts w:ascii="Calibri" w:hAnsi="Calibri"/>
          <w:noProof/>
          <w:kern w:val="2"/>
        </w:rPr>
      </w:pPr>
      <w:hyperlink w:anchor="_Toc201039736" w:history="1">
        <w:r w:rsidRPr="00E251EB">
          <w:rPr>
            <w:rStyle w:val="a3"/>
            <w:noProof/>
          </w:rPr>
          <w:t xml:space="preserve">Российская газета, 17.06.2025, </w:t>
        </w:r>
        <w:r w:rsidRPr="00E251EB">
          <w:rPr>
            <w:rStyle w:val="a3"/>
            <w:rFonts w:eastAsia="Verdana"/>
            <w:noProof/>
          </w:rPr>
          <w:t>Подсчитанные проценты</w:t>
        </w:r>
        <w:r>
          <w:rPr>
            <w:noProof/>
            <w:webHidden/>
          </w:rPr>
          <w:tab/>
        </w:r>
        <w:r>
          <w:rPr>
            <w:noProof/>
            <w:webHidden/>
          </w:rPr>
          <w:fldChar w:fldCharType="begin"/>
        </w:r>
        <w:r>
          <w:rPr>
            <w:noProof/>
            <w:webHidden/>
          </w:rPr>
          <w:instrText xml:space="preserve"> PAGEREF _Toc201039736 \h </w:instrText>
        </w:r>
        <w:r>
          <w:rPr>
            <w:noProof/>
            <w:webHidden/>
          </w:rPr>
        </w:r>
        <w:r>
          <w:rPr>
            <w:noProof/>
            <w:webHidden/>
          </w:rPr>
          <w:fldChar w:fldCharType="separate"/>
        </w:r>
        <w:r w:rsidR="00521928">
          <w:rPr>
            <w:noProof/>
            <w:webHidden/>
          </w:rPr>
          <w:t>27</w:t>
        </w:r>
        <w:r>
          <w:rPr>
            <w:noProof/>
            <w:webHidden/>
          </w:rPr>
          <w:fldChar w:fldCharType="end"/>
        </w:r>
      </w:hyperlink>
    </w:p>
    <w:p w14:paraId="0E31850C" w14:textId="1D94F2E0" w:rsidR="00337F7F" w:rsidRDefault="00337F7F">
      <w:pPr>
        <w:pStyle w:val="31"/>
        <w:rPr>
          <w:rFonts w:ascii="Calibri" w:hAnsi="Calibri"/>
          <w:kern w:val="2"/>
        </w:rPr>
      </w:pPr>
      <w:hyperlink w:anchor="_Toc201039737" w:history="1">
        <w:r w:rsidRPr="00E251EB">
          <w:rPr>
            <w:rStyle w:val="a3"/>
          </w:rPr>
          <w:t>Основой для прогноза уровня индексации страховых и социальных пенсий в  период 2026-2028 годов является прогноз социально-экономического развития  России, который ежегодно разрабатывает и корректирует Министерство  экономического развития Российской Федерации, отметил в беседе с  "Российской газетой" профессор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_Toc201039737 \h </w:instrText>
        </w:r>
        <w:r>
          <w:rPr>
            <w:webHidden/>
          </w:rPr>
        </w:r>
        <w:r>
          <w:rPr>
            <w:webHidden/>
          </w:rPr>
          <w:fldChar w:fldCharType="separate"/>
        </w:r>
        <w:r w:rsidR="00521928">
          <w:rPr>
            <w:webHidden/>
          </w:rPr>
          <w:t>27</w:t>
        </w:r>
        <w:r>
          <w:rPr>
            <w:webHidden/>
          </w:rPr>
          <w:fldChar w:fldCharType="end"/>
        </w:r>
      </w:hyperlink>
    </w:p>
    <w:p w14:paraId="1CC9E3CB" w14:textId="1B310A85" w:rsidR="00337F7F" w:rsidRDefault="00337F7F">
      <w:pPr>
        <w:pStyle w:val="21"/>
        <w:tabs>
          <w:tab w:val="right" w:leader="dot" w:pos="9061"/>
        </w:tabs>
        <w:rPr>
          <w:rFonts w:ascii="Calibri" w:hAnsi="Calibri"/>
          <w:noProof/>
          <w:kern w:val="2"/>
        </w:rPr>
      </w:pPr>
      <w:hyperlink w:anchor="_Toc201039738" w:history="1">
        <w:r w:rsidRPr="00E251EB">
          <w:rPr>
            <w:rStyle w:val="a3"/>
            <w:noProof/>
          </w:rPr>
          <w:t>Газета.Ru, 17.06.2025, В России оценили возможность введения налога на пенсии</w:t>
        </w:r>
        <w:r>
          <w:rPr>
            <w:noProof/>
            <w:webHidden/>
          </w:rPr>
          <w:tab/>
        </w:r>
        <w:r>
          <w:rPr>
            <w:noProof/>
            <w:webHidden/>
          </w:rPr>
          <w:fldChar w:fldCharType="begin"/>
        </w:r>
        <w:r>
          <w:rPr>
            <w:noProof/>
            <w:webHidden/>
          </w:rPr>
          <w:instrText xml:space="preserve"> PAGEREF _Toc201039738 \h </w:instrText>
        </w:r>
        <w:r>
          <w:rPr>
            <w:noProof/>
            <w:webHidden/>
          </w:rPr>
        </w:r>
        <w:r>
          <w:rPr>
            <w:noProof/>
            <w:webHidden/>
          </w:rPr>
          <w:fldChar w:fldCharType="separate"/>
        </w:r>
        <w:r w:rsidR="00521928">
          <w:rPr>
            <w:noProof/>
            <w:webHidden/>
          </w:rPr>
          <w:t>28</w:t>
        </w:r>
        <w:r>
          <w:rPr>
            <w:noProof/>
            <w:webHidden/>
          </w:rPr>
          <w:fldChar w:fldCharType="end"/>
        </w:r>
      </w:hyperlink>
    </w:p>
    <w:p w14:paraId="0834B2B3" w14:textId="548BF4DD" w:rsidR="00337F7F" w:rsidRDefault="00337F7F">
      <w:pPr>
        <w:pStyle w:val="31"/>
        <w:rPr>
          <w:rFonts w:ascii="Calibri" w:hAnsi="Calibri"/>
          <w:kern w:val="2"/>
        </w:rPr>
      </w:pPr>
      <w:hyperlink w:anchor="_Toc201039739" w:history="1">
        <w:r w:rsidRPr="00E251EB">
          <w:rPr>
            <w:rStyle w:val="a3"/>
          </w:rPr>
          <w:t>Введение налогов на пенсию в России маловероятно в обозримом будущем, заявил "Газете.Ru" депутат Мособлдумы, член центрального совета партии «Справедливая Россия - за правду» Анатолий Никитин.</w:t>
        </w:r>
        <w:r>
          <w:rPr>
            <w:webHidden/>
          </w:rPr>
          <w:tab/>
        </w:r>
        <w:r>
          <w:rPr>
            <w:webHidden/>
          </w:rPr>
          <w:fldChar w:fldCharType="begin"/>
        </w:r>
        <w:r>
          <w:rPr>
            <w:webHidden/>
          </w:rPr>
          <w:instrText xml:space="preserve"> PAGEREF _Toc201039739 \h </w:instrText>
        </w:r>
        <w:r>
          <w:rPr>
            <w:webHidden/>
          </w:rPr>
        </w:r>
        <w:r>
          <w:rPr>
            <w:webHidden/>
          </w:rPr>
          <w:fldChar w:fldCharType="separate"/>
        </w:r>
        <w:r w:rsidR="00521928">
          <w:rPr>
            <w:webHidden/>
          </w:rPr>
          <w:t>28</w:t>
        </w:r>
        <w:r>
          <w:rPr>
            <w:webHidden/>
          </w:rPr>
          <w:fldChar w:fldCharType="end"/>
        </w:r>
      </w:hyperlink>
    </w:p>
    <w:p w14:paraId="68B8293C" w14:textId="0D53980B" w:rsidR="00337F7F" w:rsidRDefault="00337F7F">
      <w:pPr>
        <w:pStyle w:val="21"/>
        <w:tabs>
          <w:tab w:val="right" w:leader="dot" w:pos="9061"/>
        </w:tabs>
        <w:rPr>
          <w:rFonts w:ascii="Calibri" w:hAnsi="Calibri"/>
          <w:noProof/>
          <w:kern w:val="2"/>
        </w:rPr>
      </w:pPr>
      <w:hyperlink w:anchor="_Toc201039740" w:history="1">
        <w:r w:rsidRPr="00E251EB">
          <w:rPr>
            <w:rStyle w:val="a3"/>
            <w:noProof/>
          </w:rPr>
          <w:t>Пенсия.</w:t>
        </w:r>
        <w:r w:rsidRPr="00E251EB">
          <w:rPr>
            <w:rStyle w:val="a3"/>
            <w:noProof/>
            <w:lang w:val="en-US"/>
          </w:rPr>
          <w:t>Pro</w:t>
        </w:r>
        <w:r w:rsidRPr="00E251EB">
          <w:rPr>
            <w:rStyle w:val="a3"/>
            <w:noProof/>
          </w:rPr>
          <w:t>, 16.06.2025, В Госдуме объяснили отставание российских пенсий от американских</w:t>
        </w:r>
        <w:r>
          <w:rPr>
            <w:noProof/>
            <w:webHidden/>
          </w:rPr>
          <w:tab/>
        </w:r>
        <w:r>
          <w:rPr>
            <w:noProof/>
            <w:webHidden/>
          </w:rPr>
          <w:fldChar w:fldCharType="begin"/>
        </w:r>
        <w:r>
          <w:rPr>
            <w:noProof/>
            <w:webHidden/>
          </w:rPr>
          <w:instrText xml:space="preserve"> PAGEREF _Toc201039740 \h </w:instrText>
        </w:r>
        <w:r>
          <w:rPr>
            <w:noProof/>
            <w:webHidden/>
          </w:rPr>
        </w:r>
        <w:r>
          <w:rPr>
            <w:noProof/>
            <w:webHidden/>
          </w:rPr>
          <w:fldChar w:fldCharType="separate"/>
        </w:r>
        <w:r w:rsidR="00521928">
          <w:rPr>
            <w:noProof/>
            <w:webHidden/>
          </w:rPr>
          <w:t>28</w:t>
        </w:r>
        <w:r>
          <w:rPr>
            <w:noProof/>
            <w:webHidden/>
          </w:rPr>
          <w:fldChar w:fldCharType="end"/>
        </w:r>
      </w:hyperlink>
    </w:p>
    <w:p w14:paraId="7C12C314" w14:textId="27BE911D" w:rsidR="00337F7F" w:rsidRDefault="00337F7F">
      <w:pPr>
        <w:pStyle w:val="31"/>
        <w:rPr>
          <w:rFonts w:ascii="Calibri" w:hAnsi="Calibri"/>
          <w:kern w:val="2"/>
        </w:rPr>
      </w:pPr>
      <w:hyperlink w:anchor="_Toc201039741" w:history="1">
        <w:r w:rsidRPr="00E251EB">
          <w:rPr>
            <w:rStyle w:val="a3"/>
          </w:rPr>
          <w:t>Пенсия у россиян меньше, чем у американцев, потому что соотечественники не копят на старость сами, рассчитывая на государство, заявила депутат Госдумы Ирина Роднина. Американцы же всю жизнь откладывают на пенсию, похвалила соседей по глобусу народная избранница.</w:t>
        </w:r>
        <w:r>
          <w:rPr>
            <w:webHidden/>
          </w:rPr>
          <w:tab/>
        </w:r>
        <w:r>
          <w:rPr>
            <w:webHidden/>
          </w:rPr>
          <w:fldChar w:fldCharType="begin"/>
        </w:r>
        <w:r>
          <w:rPr>
            <w:webHidden/>
          </w:rPr>
          <w:instrText xml:space="preserve"> PAGEREF _Toc201039741 \h </w:instrText>
        </w:r>
        <w:r>
          <w:rPr>
            <w:webHidden/>
          </w:rPr>
        </w:r>
        <w:r>
          <w:rPr>
            <w:webHidden/>
          </w:rPr>
          <w:fldChar w:fldCharType="separate"/>
        </w:r>
        <w:r w:rsidR="00521928">
          <w:rPr>
            <w:webHidden/>
          </w:rPr>
          <w:t>28</w:t>
        </w:r>
        <w:r>
          <w:rPr>
            <w:webHidden/>
          </w:rPr>
          <w:fldChar w:fldCharType="end"/>
        </w:r>
      </w:hyperlink>
    </w:p>
    <w:p w14:paraId="76D2BFC3" w14:textId="0D43334C" w:rsidR="00337F7F" w:rsidRDefault="00337F7F">
      <w:pPr>
        <w:pStyle w:val="21"/>
        <w:tabs>
          <w:tab w:val="right" w:leader="dot" w:pos="9061"/>
        </w:tabs>
        <w:rPr>
          <w:rFonts w:ascii="Calibri" w:hAnsi="Calibri"/>
          <w:noProof/>
          <w:kern w:val="2"/>
        </w:rPr>
      </w:pPr>
      <w:hyperlink w:anchor="_Toc201039742" w:history="1">
        <w:r w:rsidRPr="00E251EB">
          <w:rPr>
            <w:rStyle w:val="a3"/>
            <w:noProof/>
          </w:rPr>
          <w:t>РИА Новости, 16.06.2025, Мишустин: социальные расходы в I квартале в РФ проводились с опережением графика</w:t>
        </w:r>
        <w:r>
          <w:rPr>
            <w:noProof/>
            <w:webHidden/>
          </w:rPr>
          <w:tab/>
        </w:r>
        <w:r>
          <w:rPr>
            <w:noProof/>
            <w:webHidden/>
          </w:rPr>
          <w:fldChar w:fldCharType="begin"/>
        </w:r>
        <w:r>
          <w:rPr>
            <w:noProof/>
            <w:webHidden/>
          </w:rPr>
          <w:instrText xml:space="preserve"> PAGEREF _Toc201039742 \h </w:instrText>
        </w:r>
        <w:r>
          <w:rPr>
            <w:noProof/>
            <w:webHidden/>
          </w:rPr>
        </w:r>
        <w:r>
          <w:rPr>
            <w:noProof/>
            <w:webHidden/>
          </w:rPr>
          <w:fldChar w:fldCharType="separate"/>
        </w:r>
        <w:r w:rsidR="00521928">
          <w:rPr>
            <w:noProof/>
            <w:webHidden/>
          </w:rPr>
          <w:t>29</w:t>
        </w:r>
        <w:r>
          <w:rPr>
            <w:noProof/>
            <w:webHidden/>
          </w:rPr>
          <w:fldChar w:fldCharType="end"/>
        </w:r>
      </w:hyperlink>
    </w:p>
    <w:p w14:paraId="0E139274" w14:textId="1D30DACD" w:rsidR="00337F7F" w:rsidRDefault="00337F7F">
      <w:pPr>
        <w:pStyle w:val="31"/>
        <w:rPr>
          <w:rFonts w:ascii="Calibri" w:hAnsi="Calibri"/>
          <w:kern w:val="2"/>
        </w:rPr>
      </w:pPr>
      <w:hyperlink w:anchor="_Toc201039743" w:history="1">
        <w:r w:rsidRPr="00E251EB">
          <w:rPr>
            <w:rStyle w:val="a3"/>
          </w:rPr>
          <w:t>Социальные расходы в первые три месяца нынешнего года в России проводились с опережением графика, речь идет в том числе о выплатах семьям с детьми и людям старшего возраста, сообщил премьер-министр РФ Михаил Мишустин.</w:t>
        </w:r>
        <w:r>
          <w:rPr>
            <w:webHidden/>
          </w:rPr>
          <w:tab/>
        </w:r>
        <w:r>
          <w:rPr>
            <w:webHidden/>
          </w:rPr>
          <w:fldChar w:fldCharType="begin"/>
        </w:r>
        <w:r>
          <w:rPr>
            <w:webHidden/>
          </w:rPr>
          <w:instrText xml:space="preserve"> PAGEREF _Toc201039743 \h </w:instrText>
        </w:r>
        <w:r>
          <w:rPr>
            <w:webHidden/>
          </w:rPr>
        </w:r>
        <w:r>
          <w:rPr>
            <w:webHidden/>
          </w:rPr>
          <w:fldChar w:fldCharType="separate"/>
        </w:r>
        <w:r w:rsidR="00521928">
          <w:rPr>
            <w:webHidden/>
          </w:rPr>
          <w:t>29</w:t>
        </w:r>
        <w:r>
          <w:rPr>
            <w:webHidden/>
          </w:rPr>
          <w:fldChar w:fldCharType="end"/>
        </w:r>
      </w:hyperlink>
    </w:p>
    <w:p w14:paraId="1FE6344D" w14:textId="0E65821B" w:rsidR="00337F7F" w:rsidRDefault="00337F7F">
      <w:pPr>
        <w:pStyle w:val="21"/>
        <w:tabs>
          <w:tab w:val="right" w:leader="dot" w:pos="9061"/>
        </w:tabs>
        <w:rPr>
          <w:rFonts w:ascii="Calibri" w:hAnsi="Calibri"/>
          <w:noProof/>
          <w:kern w:val="2"/>
        </w:rPr>
      </w:pPr>
      <w:hyperlink w:anchor="_Toc201039744" w:history="1">
        <w:r w:rsidRPr="00E251EB">
          <w:rPr>
            <w:rStyle w:val="a3"/>
            <w:noProof/>
          </w:rPr>
          <w:t>Главбух, 16.06.2025, Минфин пояснил расчёт дополнительных страховых взносов</w:t>
        </w:r>
        <w:r>
          <w:rPr>
            <w:noProof/>
            <w:webHidden/>
          </w:rPr>
          <w:tab/>
        </w:r>
        <w:r>
          <w:rPr>
            <w:noProof/>
            <w:webHidden/>
          </w:rPr>
          <w:fldChar w:fldCharType="begin"/>
        </w:r>
        <w:r>
          <w:rPr>
            <w:noProof/>
            <w:webHidden/>
          </w:rPr>
          <w:instrText xml:space="preserve"> PAGEREF _Toc201039744 \h </w:instrText>
        </w:r>
        <w:r>
          <w:rPr>
            <w:noProof/>
            <w:webHidden/>
          </w:rPr>
        </w:r>
        <w:r>
          <w:rPr>
            <w:noProof/>
            <w:webHidden/>
          </w:rPr>
          <w:fldChar w:fldCharType="separate"/>
        </w:r>
        <w:r w:rsidR="00521928">
          <w:rPr>
            <w:noProof/>
            <w:webHidden/>
          </w:rPr>
          <w:t>29</w:t>
        </w:r>
        <w:r>
          <w:rPr>
            <w:noProof/>
            <w:webHidden/>
          </w:rPr>
          <w:fldChar w:fldCharType="end"/>
        </w:r>
      </w:hyperlink>
    </w:p>
    <w:p w14:paraId="5D711E60" w14:textId="2CCC0DCF" w:rsidR="00337F7F" w:rsidRDefault="00337F7F">
      <w:pPr>
        <w:pStyle w:val="31"/>
        <w:rPr>
          <w:rFonts w:ascii="Calibri" w:hAnsi="Calibri"/>
          <w:kern w:val="2"/>
        </w:rPr>
      </w:pPr>
      <w:hyperlink w:anchor="_Toc201039745" w:history="1">
        <w:r w:rsidRPr="00E251EB">
          <w:rPr>
            <w:rStyle w:val="a3"/>
          </w:rPr>
          <w:t>Минфин рассказал, как рассчитываются дополнительные страховые взносы для сотрудника, частично занятого во вредных условиях труда. Пояснения представлены в письме от 29.04.2025 № 03-15-05/43291.</w:t>
        </w:r>
        <w:r>
          <w:rPr>
            <w:webHidden/>
          </w:rPr>
          <w:tab/>
        </w:r>
        <w:r>
          <w:rPr>
            <w:webHidden/>
          </w:rPr>
          <w:fldChar w:fldCharType="begin"/>
        </w:r>
        <w:r>
          <w:rPr>
            <w:webHidden/>
          </w:rPr>
          <w:instrText xml:space="preserve"> PAGEREF _Toc201039745 \h </w:instrText>
        </w:r>
        <w:r>
          <w:rPr>
            <w:webHidden/>
          </w:rPr>
        </w:r>
        <w:r>
          <w:rPr>
            <w:webHidden/>
          </w:rPr>
          <w:fldChar w:fldCharType="separate"/>
        </w:r>
        <w:r w:rsidR="00521928">
          <w:rPr>
            <w:webHidden/>
          </w:rPr>
          <w:t>29</w:t>
        </w:r>
        <w:r>
          <w:rPr>
            <w:webHidden/>
          </w:rPr>
          <w:fldChar w:fldCharType="end"/>
        </w:r>
      </w:hyperlink>
    </w:p>
    <w:p w14:paraId="57A72FC0" w14:textId="7FAE62E8" w:rsidR="00337F7F" w:rsidRDefault="00337F7F">
      <w:pPr>
        <w:pStyle w:val="21"/>
        <w:tabs>
          <w:tab w:val="right" w:leader="dot" w:pos="9061"/>
        </w:tabs>
        <w:rPr>
          <w:rFonts w:ascii="Calibri" w:hAnsi="Calibri"/>
          <w:noProof/>
          <w:kern w:val="2"/>
        </w:rPr>
      </w:pPr>
      <w:hyperlink w:anchor="_Toc201039746" w:history="1">
        <w:r w:rsidRPr="00E251EB">
          <w:rPr>
            <w:rStyle w:val="a3"/>
            <w:noProof/>
          </w:rPr>
          <w:t>Главбух, 16.06.2025, Зарплату и пенсии будут платить цифровыми рублями! Вся правда о цифровом рубле</w:t>
        </w:r>
        <w:r>
          <w:rPr>
            <w:noProof/>
            <w:webHidden/>
          </w:rPr>
          <w:tab/>
        </w:r>
        <w:r>
          <w:rPr>
            <w:noProof/>
            <w:webHidden/>
          </w:rPr>
          <w:fldChar w:fldCharType="begin"/>
        </w:r>
        <w:r>
          <w:rPr>
            <w:noProof/>
            <w:webHidden/>
          </w:rPr>
          <w:instrText xml:space="preserve"> PAGEREF _Toc201039746 \h </w:instrText>
        </w:r>
        <w:r>
          <w:rPr>
            <w:noProof/>
            <w:webHidden/>
          </w:rPr>
        </w:r>
        <w:r>
          <w:rPr>
            <w:noProof/>
            <w:webHidden/>
          </w:rPr>
          <w:fldChar w:fldCharType="separate"/>
        </w:r>
        <w:r w:rsidR="00521928">
          <w:rPr>
            <w:noProof/>
            <w:webHidden/>
          </w:rPr>
          <w:t>30</w:t>
        </w:r>
        <w:r>
          <w:rPr>
            <w:noProof/>
            <w:webHidden/>
          </w:rPr>
          <w:fldChar w:fldCharType="end"/>
        </w:r>
      </w:hyperlink>
    </w:p>
    <w:p w14:paraId="43DFC1A6" w14:textId="3051FBB9" w:rsidR="00337F7F" w:rsidRDefault="00337F7F">
      <w:pPr>
        <w:pStyle w:val="31"/>
        <w:rPr>
          <w:rFonts w:ascii="Calibri" w:hAnsi="Calibri"/>
          <w:kern w:val="2"/>
        </w:rPr>
      </w:pPr>
      <w:hyperlink w:anchor="_Toc201039747" w:history="1">
        <w:r w:rsidRPr="00E251EB">
          <w:rPr>
            <w:rStyle w:val="a3"/>
          </w:rPr>
          <w:t>Госдума приняла законопроект о введении цифрового рубля в бюджетный процесс. Узнайте, с какого числа будут платить пенсии, зарплату и пособия цифровым рублём.</w:t>
        </w:r>
        <w:r>
          <w:rPr>
            <w:webHidden/>
          </w:rPr>
          <w:tab/>
        </w:r>
        <w:r>
          <w:rPr>
            <w:webHidden/>
          </w:rPr>
          <w:fldChar w:fldCharType="begin"/>
        </w:r>
        <w:r>
          <w:rPr>
            <w:webHidden/>
          </w:rPr>
          <w:instrText xml:space="preserve"> PAGEREF _Toc201039747 \h </w:instrText>
        </w:r>
        <w:r>
          <w:rPr>
            <w:webHidden/>
          </w:rPr>
        </w:r>
        <w:r>
          <w:rPr>
            <w:webHidden/>
          </w:rPr>
          <w:fldChar w:fldCharType="separate"/>
        </w:r>
        <w:r w:rsidR="00521928">
          <w:rPr>
            <w:webHidden/>
          </w:rPr>
          <w:t>30</w:t>
        </w:r>
        <w:r>
          <w:rPr>
            <w:webHidden/>
          </w:rPr>
          <w:fldChar w:fldCharType="end"/>
        </w:r>
      </w:hyperlink>
    </w:p>
    <w:p w14:paraId="7A14E288" w14:textId="3A3CB8AE" w:rsidR="00337F7F" w:rsidRDefault="00337F7F">
      <w:pPr>
        <w:pStyle w:val="21"/>
        <w:tabs>
          <w:tab w:val="right" w:leader="dot" w:pos="9061"/>
        </w:tabs>
        <w:rPr>
          <w:rFonts w:ascii="Calibri" w:hAnsi="Calibri"/>
          <w:noProof/>
          <w:kern w:val="2"/>
        </w:rPr>
      </w:pPr>
      <w:hyperlink w:anchor="_Toc201039748" w:history="1">
        <w:r w:rsidRPr="00E251EB">
          <w:rPr>
            <w:rStyle w:val="a3"/>
            <w:noProof/>
          </w:rPr>
          <w:t>INFOX, 16.06.2025, Стало известно, какую сумму прибавят к пенсии в июле</w:t>
        </w:r>
        <w:r>
          <w:rPr>
            <w:noProof/>
            <w:webHidden/>
          </w:rPr>
          <w:tab/>
        </w:r>
        <w:r>
          <w:rPr>
            <w:noProof/>
            <w:webHidden/>
          </w:rPr>
          <w:fldChar w:fldCharType="begin"/>
        </w:r>
        <w:r>
          <w:rPr>
            <w:noProof/>
            <w:webHidden/>
          </w:rPr>
          <w:instrText xml:space="preserve"> PAGEREF _Toc201039748 \h </w:instrText>
        </w:r>
        <w:r>
          <w:rPr>
            <w:noProof/>
            <w:webHidden/>
          </w:rPr>
        </w:r>
        <w:r>
          <w:rPr>
            <w:noProof/>
            <w:webHidden/>
          </w:rPr>
          <w:fldChar w:fldCharType="separate"/>
        </w:r>
        <w:r w:rsidR="00521928">
          <w:rPr>
            <w:noProof/>
            <w:webHidden/>
          </w:rPr>
          <w:t>31</w:t>
        </w:r>
        <w:r>
          <w:rPr>
            <w:noProof/>
            <w:webHidden/>
          </w:rPr>
          <w:fldChar w:fldCharType="end"/>
        </w:r>
      </w:hyperlink>
    </w:p>
    <w:p w14:paraId="0E436476" w14:textId="122AD4D3" w:rsidR="00337F7F" w:rsidRDefault="00337F7F">
      <w:pPr>
        <w:pStyle w:val="31"/>
        <w:rPr>
          <w:rFonts w:ascii="Calibri" w:hAnsi="Calibri"/>
          <w:kern w:val="2"/>
        </w:rPr>
      </w:pPr>
      <w:hyperlink w:anchor="_Toc201039749" w:history="1">
        <w:r w:rsidRPr="00E251EB">
          <w:rPr>
            <w:rStyle w:val="a3"/>
          </w:rPr>
          <w:t>В июле пенсионеры получат повышение выплат. Это не обман и не хитрая схема - это реальная акция, о которой многие даже не догадываются. Давайте разберемся, как это работает и почему банки готовы предлагать пенсионерам компенсации за "переход".</w:t>
        </w:r>
        <w:r>
          <w:rPr>
            <w:webHidden/>
          </w:rPr>
          <w:tab/>
        </w:r>
        <w:r>
          <w:rPr>
            <w:webHidden/>
          </w:rPr>
          <w:fldChar w:fldCharType="begin"/>
        </w:r>
        <w:r>
          <w:rPr>
            <w:webHidden/>
          </w:rPr>
          <w:instrText xml:space="preserve"> PAGEREF _Toc201039749 \h </w:instrText>
        </w:r>
        <w:r>
          <w:rPr>
            <w:webHidden/>
          </w:rPr>
        </w:r>
        <w:r>
          <w:rPr>
            <w:webHidden/>
          </w:rPr>
          <w:fldChar w:fldCharType="separate"/>
        </w:r>
        <w:r w:rsidR="00521928">
          <w:rPr>
            <w:webHidden/>
          </w:rPr>
          <w:t>31</w:t>
        </w:r>
        <w:r>
          <w:rPr>
            <w:webHidden/>
          </w:rPr>
          <w:fldChar w:fldCharType="end"/>
        </w:r>
      </w:hyperlink>
    </w:p>
    <w:p w14:paraId="4A71A974" w14:textId="1D031B96" w:rsidR="00337F7F" w:rsidRDefault="00337F7F">
      <w:pPr>
        <w:pStyle w:val="21"/>
        <w:tabs>
          <w:tab w:val="right" w:leader="dot" w:pos="9061"/>
        </w:tabs>
        <w:rPr>
          <w:rFonts w:ascii="Calibri" w:hAnsi="Calibri"/>
          <w:noProof/>
          <w:kern w:val="2"/>
        </w:rPr>
      </w:pPr>
      <w:hyperlink w:anchor="_Toc201039750" w:history="1">
        <w:r w:rsidRPr="00E251EB">
          <w:rPr>
            <w:rStyle w:val="a3"/>
            <w:noProof/>
          </w:rPr>
          <w:t>PensNews, 16.06.2025, Накопительная часть пенсии: забрать все сразу или по частям?</w:t>
        </w:r>
        <w:r>
          <w:rPr>
            <w:noProof/>
            <w:webHidden/>
          </w:rPr>
          <w:tab/>
        </w:r>
        <w:r>
          <w:rPr>
            <w:noProof/>
            <w:webHidden/>
          </w:rPr>
          <w:fldChar w:fldCharType="begin"/>
        </w:r>
        <w:r>
          <w:rPr>
            <w:noProof/>
            <w:webHidden/>
          </w:rPr>
          <w:instrText xml:space="preserve"> PAGEREF _Toc201039750 \h </w:instrText>
        </w:r>
        <w:r>
          <w:rPr>
            <w:noProof/>
            <w:webHidden/>
          </w:rPr>
        </w:r>
        <w:r>
          <w:rPr>
            <w:noProof/>
            <w:webHidden/>
          </w:rPr>
          <w:fldChar w:fldCharType="separate"/>
        </w:r>
        <w:r w:rsidR="00521928">
          <w:rPr>
            <w:noProof/>
            <w:webHidden/>
          </w:rPr>
          <w:t>33</w:t>
        </w:r>
        <w:r>
          <w:rPr>
            <w:noProof/>
            <w:webHidden/>
          </w:rPr>
          <w:fldChar w:fldCharType="end"/>
        </w:r>
      </w:hyperlink>
    </w:p>
    <w:p w14:paraId="057EB5E3" w14:textId="66AD6BC6" w:rsidR="00337F7F" w:rsidRDefault="00337F7F">
      <w:pPr>
        <w:pStyle w:val="31"/>
        <w:rPr>
          <w:rFonts w:ascii="Calibri" w:hAnsi="Calibri"/>
          <w:kern w:val="2"/>
        </w:rPr>
      </w:pPr>
      <w:hyperlink w:anchor="_Toc201039751" w:history="1">
        <w:r w:rsidRPr="00E251EB">
          <w:rPr>
            <w:rStyle w:val="a3"/>
          </w:rPr>
          <w:t>В редакцию Pеnsnеws.ru часто поступают вопросы от читателей, касающиеся пенсионных начислений, льгот и порядка распоряжения накоплениями. Один из таких вопросов мы разберём подробно с помощью эксперта в области пенсионного права.</w:t>
        </w:r>
        <w:r>
          <w:rPr>
            <w:webHidden/>
          </w:rPr>
          <w:tab/>
        </w:r>
        <w:r>
          <w:rPr>
            <w:webHidden/>
          </w:rPr>
          <w:fldChar w:fldCharType="begin"/>
        </w:r>
        <w:r>
          <w:rPr>
            <w:webHidden/>
          </w:rPr>
          <w:instrText xml:space="preserve"> PAGEREF _Toc201039751 \h </w:instrText>
        </w:r>
        <w:r>
          <w:rPr>
            <w:webHidden/>
          </w:rPr>
        </w:r>
        <w:r>
          <w:rPr>
            <w:webHidden/>
          </w:rPr>
          <w:fldChar w:fldCharType="separate"/>
        </w:r>
        <w:r w:rsidR="00521928">
          <w:rPr>
            <w:webHidden/>
          </w:rPr>
          <w:t>33</w:t>
        </w:r>
        <w:r>
          <w:rPr>
            <w:webHidden/>
          </w:rPr>
          <w:fldChar w:fldCharType="end"/>
        </w:r>
      </w:hyperlink>
    </w:p>
    <w:p w14:paraId="69148AC5" w14:textId="46573628" w:rsidR="00337F7F" w:rsidRDefault="00337F7F">
      <w:pPr>
        <w:pStyle w:val="12"/>
        <w:tabs>
          <w:tab w:val="right" w:leader="dot" w:pos="9061"/>
        </w:tabs>
        <w:rPr>
          <w:rFonts w:ascii="Calibri" w:hAnsi="Calibri"/>
          <w:b w:val="0"/>
          <w:noProof/>
          <w:kern w:val="2"/>
          <w:sz w:val="24"/>
        </w:rPr>
      </w:pPr>
      <w:hyperlink w:anchor="_Toc201039752" w:history="1">
        <w:r w:rsidRPr="00E251EB">
          <w:rPr>
            <w:rStyle w:val="a3"/>
            <w:noProof/>
          </w:rPr>
          <w:t>Региональные СМИ</w:t>
        </w:r>
        <w:r>
          <w:rPr>
            <w:noProof/>
            <w:webHidden/>
          </w:rPr>
          <w:tab/>
        </w:r>
        <w:r>
          <w:rPr>
            <w:noProof/>
            <w:webHidden/>
          </w:rPr>
          <w:fldChar w:fldCharType="begin"/>
        </w:r>
        <w:r>
          <w:rPr>
            <w:noProof/>
            <w:webHidden/>
          </w:rPr>
          <w:instrText xml:space="preserve"> PAGEREF _Toc201039752 \h </w:instrText>
        </w:r>
        <w:r>
          <w:rPr>
            <w:noProof/>
            <w:webHidden/>
          </w:rPr>
        </w:r>
        <w:r>
          <w:rPr>
            <w:noProof/>
            <w:webHidden/>
          </w:rPr>
          <w:fldChar w:fldCharType="separate"/>
        </w:r>
        <w:r w:rsidR="00521928">
          <w:rPr>
            <w:noProof/>
            <w:webHidden/>
          </w:rPr>
          <w:t>34</w:t>
        </w:r>
        <w:r>
          <w:rPr>
            <w:noProof/>
            <w:webHidden/>
          </w:rPr>
          <w:fldChar w:fldCharType="end"/>
        </w:r>
      </w:hyperlink>
    </w:p>
    <w:p w14:paraId="541CA871" w14:textId="271B2C80" w:rsidR="00337F7F" w:rsidRDefault="00337F7F">
      <w:pPr>
        <w:pStyle w:val="21"/>
        <w:tabs>
          <w:tab w:val="right" w:leader="dot" w:pos="9061"/>
        </w:tabs>
        <w:rPr>
          <w:rFonts w:ascii="Calibri" w:hAnsi="Calibri"/>
          <w:noProof/>
          <w:kern w:val="2"/>
        </w:rPr>
      </w:pPr>
      <w:hyperlink w:anchor="_Toc201039753" w:history="1">
        <w:r w:rsidRPr="00E251EB">
          <w:rPr>
            <w:rStyle w:val="a3"/>
            <w:noProof/>
          </w:rPr>
          <w:t xml:space="preserve">Башинформ, 16.06.2025, </w:t>
        </w:r>
        <w:r w:rsidRPr="00E251EB">
          <w:rPr>
            <w:rStyle w:val="a3"/>
            <w:noProof/>
            <w:lang/>
          </w:rPr>
          <w:t>В Башкирии 22 тысячи медиков вышли на пенсию досрочно</w:t>
        </w:r>
        <w:r>
          <w:rPr>
            <w:noProof/>
            <w:webHidden/>
          </w:rPr>
          <w:tab/>
        </w:r>
        <w:r>
          <w:rPr>
            <w:noProof/>
            <w:webHidden/>
          </w:rPr>
          <w:fldChar w:fldCharType="begin"/>
        </w:r>
        <w:r>
          <w:rPr>
            <w:noProof/>
            <w:webHidden/>
          </w:rPr>
          <w:instrText xml:space="preserve"> PAGEREF _Toc201039753 \h </w:instrText>
        </w:r>
        <w:r>
          <w:rPr>
            <w:noProof/>
            <w:webHidden/>
          </w:rPr>
        </w:r>
        <w:r>
          <w:rPr>
            <w:noProof/>
            <w:webHidden/>
          </w:rPr>
          <w:fldChar w:fldCharType="separate"/>
        </w:r>
        <w:r w:rsidR="00521928">
          <w:rPr>
            <w:noProof/>
            <w:webHidden/>
          </w:rPr>
          <w:t>34</w:t>
        </w:r>
        <w:r>
          <w:rPr>
            <w:noProof/>
            <w:webHidden/>
          </w:rPr>
          <w:fldChar w:fldCharType="end"/>
        </w:r>
      </w:hyperlink>
    </w:p>
    <w:p w14:paraId="6A76E112" w14:textId="4CD88522" w:rsidR="00337F7F" w:rsidRDefault="00337F7F">
      <w:pPr>
        <w:pStyle w:val="31"/>
        <w:rPr>
          <w:rFonts w:ascii="Calibri" w:hAnsi="Calibri"/>
          <w:kern w:val="2"/>
        </w:rPr>
      </w:pPr>
      <w:hyperlink w:anchor="_Toc201039754" w:history="1">
        <w:r w:rsidRPr="00E251EB">
          <w:rPr>
            <w:rStyle w:val="a3"/>
            <w:lang/>
          </w:rPr>
          <w:t>В Башкирии пенсии выплачиваются 22 тысячам медиков, вышедшим на заслуженный отдых до достижения пенсионного возраста.</w:t>
        </w:r>
        <w:r>
          <w:rPr>
            <w:webHidden/>
          </w:rPr>
          <w:tab/>
        </w:r>
        <w:r>
          <w:rPr>
            <w:webHidden/>
          </w:rPr>
          <w:fldChar w:fldCharType="begin"/>
        </w:r>
        <w:r>
          <w:rPr>
            <w:webHidden/>
          </w:rPr>
          <w:instrText xml:space="preserve"> PAGEREF _Toc201039754 \h </w:instrText>
        </w:r>
        <w:r>
          <w:rPr>
            <w:webHidden/>
          </w:rPr>
        </w:r>
        <w:r>
          <w:rPr>
            <w:webHidden/>
          </w:rPr>
          <w:fldChar w:fldCharType="separate"/>
        </w:r>
        <w:r w:rsidR="00521928">
          <w:rPr>
            <w:webHidden/>
          </w:rPr>
          <w:t>34</w:t>
        </w:r>
        <w:r>
          <w:rPr>
            <w:webHidden/>
          </w:rPr>
          <w:fldChar w:fldCharType="end"/>
        </w:r>
      </w:hyperlink>
    </w:p>
    <w:p w14:paraId="6DA57090" w14:textId="06885709" w:rsidR="00337F7F" w:rsidRDefault="00337F7F">
      <w:pPr>
        <w:pStyle w:val="21"/>
        <w:tabs>
          <w:tab w:val="right" w:leader="dot" w:pos="9061"/>
        </w:tabs>
        <w:rPr>
          <w:rFonts w:ascii="Calibri" w:hAnsi="Calibri"/>
          <w:noProof/>
          <w:kern w:val="2"/>
        </w:rPr>
      </w:pPr>
      <w:hyperlink w:anchor="_Toc201039755" w:history="1">
        <w:r w:rsidRPr="00E251EB">
          <w:rPr>
            <w:rStyle w:val="a3"/>
            <w:noProof/>
            <w:lang/>
          </w:rPr>
          <w:t xml:space="preserve">АиФ </w:t>
        </w:r>
        <w:r w:rsidRPr="00E251EB">
          <w:rPr>
            <w:rStyle w:val="a3"/>
            <w:noProof/>
          </w:rPr>
          <w:t xml:space="preserve">Урал, </w:t>
        </w:r>
        <w:r w:rsidRPr="00E251EB">
          <w:rPr>
            <w:rStyle w:val="a3"/>
            <w:noProof/>
            <w:lang/>
          </w:rPr>
          <w:t>16.06.2025</w:t>
        </w:r>
        <w:r w:rsidRPr="00E251EB">
          <w:rPr>
            <w:rStyle w:val="a3"/>
            <w:noProof/>
          </w:rPr>
          <w:t xml:space="preserve">, </w:t>
        </w:r>
        <w:r w:rsidRPr="00E251EB">
          <w:rPr>
            <w:rStyle w:val="a3"/>
            <w:noProof/>
            <w:lang/>
          </w:rPr>
          <w:t>26 тысячам свердловских медработников назначили пенсии досрочно</w:t>
        </w:r>
        <w:r>
          <w:rPr>
            <w:noProof/>
            <w:webHidden/>
          </w:rPr>
          <w:tab/>
        </w:r>
        <w:r>
          <w:rPr>
            <w:noProof/>
            <w:webHidden/>
          </w:rPr>
          <w:fldChar w:fldCharType="begin"/>
        </w:r>
        <w:r>
          <w:rPr>
            <w:noProof/>
            <w:webHidden/>
          </w:rPr>
          <w:instrText xml:space="preserve"> PAGEREF _Toc201039755 \h </w:instrText>
        </w:r>
        <w:r>
          <w:rPr>
            <w:noProof/>
            <w:webHidden/>
          </w:rPr>
        </w:r>
        <w:r>
          <w:rPr>
            <w:noProof/>
            <w:webHidden/>
          </w:rPr>
          <w:fldChar w:fldCharType="separate"/>
        </w:r>
        <w:r w:rsidR="00521928">
          <w:rPr>
            <w:noProof/>
            <w:webHidden/>
          </w:rPr>
          <w:t>35</w:t>
        </w:r>
        <w:r>
          <w:rPr>
            <w:noProof/>
            <w:webHidden/>
          </w:rPr>
          <w:fldChar w:fldCharType="end"/>
        </w:r>
      </w:hyperlink>
    </w:p>
    <w:p w14:paraId="7EDC3C45" w14:textId="382AB25C" w:rsidR="00337F7F" w:rsidRDefault="00337F7F">
      <w:pPr>
        <w:pStyle w:val="31"/>
        <w:rPr>
          <w:rFonts w:ascii="Calibri" w:hAnsi="Calibri"/>
          <w:kern w:val="2"/>
        </w:rPr>
      </w:pPr>
      <w:hyperlink w:anchor="_Toc201039756" w:history="1">
        <w:r w:rsidRPr="00E251EB">
          <w:rPr>
            <w:rStyle w:val="a3"/>
            <w:lang/>
          </w:rPr>
          <w:t>15 июня свой профессиональный праздник отметили работники здравоохранения. В силу сложности их профессии отделение Соцфонда России по Свердловской области предоставляет ряд мер социальной поддержки медицинских работников, включая досрочное назначение пенсии и специальную социальную выплату. На сегодняшний день 26 107 медработников региона получают пенсию досрочно, 24 823 медиков являются получателями специальной социальной выплаты.</w:t>
        </w:r>
        <w:r>
          <w:rPr>
            <w:webHidden/>
          </w:rPr>
          <w:tab/>
        </w:r>
        <w:r>
          <w:rPr>
            <w:webHidden/>
          </w:rPr>
          <w:fldChar w:fldCharType="begin"/>
        </w:r>
        <w:r>
          <w:rPr>
            <w:webHidden/>
          </w:rPr>
          <w:instrText xml:space="preserve"> PAGEREF _Toc201039756 \h </w:instrText>
        </w:r>
        <w:r>
          <w:rPr>
            <w:webHidden/>
          </w:rPr>
        </w:r>
        <w:r>
          <w:rPr>
            <w:webHidden/>
          </w:rPr>
          <w:fldChar w:fldCharType="separate"/>
        </w:r>
        <w:r w:rsidR="00521928">
          <w:rPr>
            <w:webHidden/>
          </w:rPr>
          <w:t>35</w:t>
        </w:r>
        <w:r>
          <w:rPr>
            <w:webHidden/>
          </w:rPr>
          <w:fldChar w:fldCharType="end"/>
        </w:r>
      </w:hyperlink>
    </w:p>
    <w:p w14:paraId="62011BED" w14:textId="5481398A" w:rsidR="00337F7F" w:rsidRDefault="00337F7F">
      <w:pPr>
        <w:pStyle w:val="21"/>
        <w:tabs>
          <w:tab w:val="right" w:leader="dot" w:pos="9061"/>
        </w:tabs>
        <w:rPr>
          <w:rFonts w:ascii="Calibri" w:hAnsi="Calibri"/>
          <w:noProof/>
          <w:kern w:val="2"/>
        </w:rPr>
      </w:pPr>
      <w:hyperlink w:anchor="_Toc201039757" w:history="1">
        <w:r w:rsidRPr="00E251EB">
          <w:rPr>
            <w:rStyle w:val="a3"/>
            <w:noProof/>
            <w:lang/>
          </w:rPr>
          <w:t xml:space="preserve">МК </w:t>
        </w:r>
        <w:r w:rsidRPr="00E251EB">
          <w:rPr>
            <w:rStyle w:val="a3"/>
            <w:noProof/>
          </w:rPr>
          <w:t>в Орле</w:t>
        </w:r>
        <w:r w:rsidRPr="00E251EB">
          <w:rPr>
            <w:rStyle w:val="a3"/>
            <w:noProof/>
            <w:lang/>
          </w:rPr>
          <w:t>, 16.06.2025</w:t>
        </w:r>
        <w:r w:rsidRPr="00E251EB">
          <w:rPr>
            <w:rStyle w:val="a3"/>
            <w:noProof/>
          </w:rPr>
          <w:t xml:space="preserve">, </w:t>
        </w:r>
        <w:r w:rsidRPr="00E251EB">
          <w:rPr>
            <w:rStyle w:val="a3"/>
            <w:noProof/>
            <w:lang/>
          </w:rPr>
          <w:t>Более 1400 многодетных орловчанок вышли на досрочную пенсию</w:t>
        </w:r>
        <w:r>
          <w:rPr>
            <w:noProof/>
            <w:webHidden/>
          </w:rPr>
          <w:tab/>
        </w:r>
        <w:r>
          <w:rPr>
            <w:noProof/>
            <w:webHidden/>
          </w:rPr>
          <w:fldChar w:fldCharType="begin"/>
        </w:r>
        <w:r>
          <w:rPr>
            <w:noProof/>
            <w:webHidden/>
          </w:rPr>
          <w:instrText xml:space="preserve"> PAGEREF _Toc201039757 \h </w:instrText>
        </w:r>
        <w:r>
          <w:rPr>
            <w:noProof/>
            <w:webHidden/>
          </w:rPr>
        </w:r>
        <w:r>
          <w:rPr>
            <w:noProof/>
            <w:webHidden/>
          </w:rPr>
          <w:fldChar w:fldCharType="separate"/>
        </w:r>
        <w:r w:rsidR="00521928">
          <w:rPr>
            <w:noProof/>
            <w:webHidden/>
          </w:rPr>
          <w:t>36</w:t>
        </w:r>
        <w:r>
          <w:rPr>
            <w:noProof/>
            <w:webHidden/>
          </w:rPr>
          <w:fldChar w:fldCharType="end"/>
        </w:r>
      </w:hyperlink>
    </w:p>
    <w:p w14:paraId="5F992C7C" w14:textId="36821ED0" w:rsidR="00337F7F" w:rsidRDefault="00337F7F">
      <w:pPr>
        <w:pStyle w:val="31"/>
        <w:rPr>
          <w:rFonts w:ascii="Calibri" w:hAnsi="Calibri"/>
          <w:kern w:val="2"/>
        </w:rPr>
      </w:pPr>
      <w:hyperlink w:anchor="_Toc201039758" w:history="1">
        <w:r w:rsidRPr="00E251EB">
          <w:rPr>
            <w:rStyle w:val="a3"/>
            <w:lang/>
          </w:rPr>
          <w:t>Отделение СФР по Орловской области сообщило, что 1483 многодетные матери региона воспользовались правом досрочного выхода на пенсию. Большинство из них - 1170 женщин - воспитали пятерых детей. Еще 88 орловчанок вышли на пенсию досрочно, имея четверых детей, и 225 - троих.</w:t>
        </w:r>
        <w:r>
          <w:rPr>
            <w:webHidden/>
          </w:rPr>
          <w:tab/>
        </w:r>
        <w:r>
          <w:rPr>
            <w:webHidden/>
          </w:rPr>
          <w:fldChar w:fldCharType="begin"/>
        </w:r>
        <w:r>
          <w:rPr>
            <w:webHidden/>
          </w:rPr>
          <w:instrText xml:space="preserve"> PAGEREF _Toc201039758 \h </w:instrText>
        </w:r>
        <w:r>
          <w:rPr>
            <w:webHidden/>
          </w:rPr>
        </w:r>
        <w:r>
          <w:rPr>
            <w:webHidden/>
          </w:rPr>
          <w:fldChar w:fldCharType="separate"/>
        </w:r>
        <w:r w:rsidR="00521928">
          <w:rPr>
            <w:webHidden/>
          </w:rPr>
          <w:t>36</w:t>
        </w:r>
        <w:r>
          <w:rPr>
            <w:webHidden/>
          </w:rPr>
          <w:fldChar w:fldCharType="end"/>
        </w:r>
      </w:hyperlink>
    </w:p>
    <w:p w14:paraId="124C85A3" w14:textId="40476A2D" w:rsidR="00337F7F" w:rsidRDefault="00337F7F">
      <w:pPr>
        <w:pStyle w:val="21"/>
        <w:tabs>
          <w:tab w:val="right" w:leader="dot" w:pos="9061"/>
        </w:tabs>
        <w:rPr>
          <w:rFonts w:ascii="Calibri" w:hAnsi="Calibri"/>
          <w:noProof/>
          <w:kern w:val="2"/>
        </w:rPr>
      </w:pPr>
      <w:hyperlink w:anchor="_Toc201039759" w:history="1">
        <w:r w:rsidRPr="00E251EB">
          <w:rPr>
            <w:rStyle w:val="a3"/>
            <w:noProof/>
            <w:lang/>
          </w:rPr>
          <w:t xml:space="preserve">МК </w:t>
        </w:r>
        <w:r w:rsidRPr="00E251EB">
          <w:rPr>
            <w:rStyle w:val="a3"/>
            <w:noProof/>
          </w:rPr>
          <w:t>в Липецке</w:t>
        </w:r>
        <w:r w:rsidRPr="00E251EB">
          <w:rPr>
            <w:rStyle w:val="a3"/>
            <w:noProof/>
            <w:lang/>
          </w:rPr>
          <w:t>, 16.06.2025</w:t>
        </w:r>
        <w:r w:rsidRPr="00E251EB">
          <w:rPr>
            <w:rStyle w:val="a3"/>
            <w:noProof/>
          </w:rPr>
          <w:t xml:space="preserve">, </w:t>
        </w:r>
        <w:r w:rsidRPr="00E251EB">
          <w:rPr>
            <w:rStyle w:val="a3"/>
            <w:noProof/>
            <w:lang/>
          </w:rPr>
          <w:t xml:space="preserve">Более 8 тыс. </w:t>
        </w:r>
        <w:r w:rsidRPr="00E251EB">
          <w:rPr>
            <w:rStyle w:val="a3"/>
            <w:noProof/>
          </w:rPr>
          <w:t>м</w:t>
        </w:r>
        <w:r w:rsidRPr="00E251EB">
          <w:rPr>
            <w:rStyle w:val="a3"/>
            <w:noProof/>
            <w:lang/>
          </w:rPr>
          <w:t>едработников Липецкой области получают пенсию досрочно</w:t>
        </w:r>
        <w:r>
          <w:rPr>
            <w:noProof/>
            <w:webHidden/>
          </w:rPr>
          <w:tab/>
        </w:r>
        <w:r>
          <w:rPr>
            <w:noProof/>
            <w:webHidden/>
          </w:rPr>
          <w:fldChar w:fldCharType="begin"/>
        </w:r>
        <w:r>
          <w:rPr>
            <w:noProof/>
            <w:webHidden/>
          </w:rPr>
          <w:instrText xml:space="preserve"> PAGEREF _Toc201039759 \h </w:instrText>
        </w:r>
        <w:r>
          <w:rPr>
            <w:noProof/>
            <w:webHidden/>
          </w:rPr>
        </w:r>
        <w:r>
          <w:rPr>
            <w:noProof/>
            <w:webHidden/>
          </w:rPr>
          <w:fldChar w:fldCharType="separate"/>
        </w:r>
        <w:r w:rsidR="00521928">
          <w:rPr>
            <w:noProof/>
            <w:webHidden/>
          </w:rPr>
          <w:t>36</w:t>
        </w:r>
        <w:r>
          <w:rPr>
            <w:noProof/>
            <w:webHidden/>
          </w:rPr>
          <w:fldChar w:fldCharType="end"/>
        </w:r>
      </w:hyperlink>
    </w:p>
    <w:p w14:paraId="1CAF89F8" w14:textId="2332DCCC" w:rsidR="00337F7F" w:rsidRDefault="00337F7F">
      <w:pPr>
        <w:pStyle w:val="31"/>
        <w:rPr>
          <w:rFonts w:ascii="Calibri" w:hAnsi="Calibri"/>
          <w:kern w:val="2"/>
        </w:rPr>
      </w:pPr>
      <w:hyperlink w:anchor="_Toc201039760" w:history="1">
        <w:r w:rsidRPr="00E251EB">
          <w:rPr>
            <w:rStyle w:val="a3"/>
            <w:lang/>
          </w:rPr>
          <w:t>В Липецкой области 8 230 врачей и представителей медперсонала получают пенсию по старости досрочно. Таковы данные СФР по региону.</w:t>
        </w:r>
        <w:r>
          <w:rPr>
            <w:webHidden/>
          </w:rPr>
          <w:tab/>
        </w:r>
        <w:r>
          <w:rPr>
            <w:webHidden/>
          </w:rPr>
          <w:fldChar w:fldCharType="begin"/>
        </w:r>
        <w:r>
          <w:rPr>
            <w:webHidden/>
          </w:rPr>
          <w:instrText xml:space="preserve"> PAGEREF _Toc201039760 \h </w:instrText>
        </w:r>
        <w:r>
          <w:rPr>
            <w:webHidden/>
          </w:rPr>
        </w:r>
        <w:r>
          <w:rPr>
            <w:webHidden/>
          </w:rPr>
          <w:fldChar w:fldCharType="separate"/>
        </w:r>
        <w:r w:rsidR="00521928">
          <w:rPr>
            <w:webHidden/>
          </w:rPr>
          <w:t>36</w:t>
        </w:r>
        <w:r>
          <w:rPr>
            <w:webHidden/>
          </w:rPr>
          <w:fldChar w:fldCharType="end"/>
        </w:r>
      </w:hyperlink>
    </w:p>
    <w:p w14:paraId="154CBB13" w14:textId="3E0324A8" w:rsidR="00337F7F" w:rsidRDefault="00337F7F">
      <w:pPr>
        <w:pStyle w:val="12"/>
        <w:tabs>
          <w:tab w:val="right" w:leader="dot" w:pos="9061"/>
        </w:tabs>
        <w:rPr>
          <w:rFonts w:ascii="Calibri" w:hAnsi="Calibri"/>
          <w:b w:val="0"/>
          <w:noProof/>
          <w:kern w:val="2"/>
          <w:sz w:val="24"/>
        </w:rPr>
      </w:pPr>
      <w:hyperlink w:anchor="_Toc201039761" w:history="1">
        <w:r w:rsidRPr="00E251EB">
          <w:rPr>
            <w:rStyle w:val="a3"/>
            <w:noProof/>
          </w:rPr>
          <w:t>НОВОСТИ МАКРОЭКОНОМИКИ</w:t>
        </w:r>
        <w:r>
          <w:rPr>
            <w:noProof/>
            <w:webHidden/>
          </w:rPr>
          <w:tab/>
        </w:r>
        <w:r>
          <w:rPr>
            <w:noProof/>
            <w:webHidden/>
          </w:rPr>
          <w:fldChar w:fldCharType="begin"/>
        </w:r>
        <w:r>
          <w:rPr>
            <w:noProof/>
            <w:webHidden/>
          </w:rPr>
          <w:instrText xml:space="preserve"> PAGEREF _Toc201039761 \h </w:instrText>
        </w:r>
        <w:r>
          <w:rPr>
            <w:noProof/>
            <w:webHidden/>
          </w:rPr>
        </w:r>
        <w:r>
          <w:rPr>
            <w:noProof/>
            <w:webHidden/>
          </w:rPr>
          <w:fldChar w:fldCharType="separate"/>
        </w:r>
        <w:r w:rsidR="00521928">
          <w:rPr>
            <w:noProof/>
            <w:webHidden/>
          </w:rPr>
          <w:t>37</w:t>
        </w:r>
        <w:r>
          <w:rPr>
            <w:noProof/>
            <w:webHidden/>
          </w:rPr>
          <w:fldChar w:fldCharType="end"/>
        </w:r>
      </w:hyperlink>
    </w:p>
    <w:p w14:paraId="3BB1826C" w14:textId="7D1595D9" w:rsidR="00337F7F" w:rsidRDefault="00337F7F">
      <w:pPr>
        <w:pStyle w:val="21"/>
        <w:tabs>
          <w:tab w:val="right" w:leader="dot" w:pos="9061"/>
        </w:tabs>
        <w:rPr>
          <w:rFonts w:ascii="Calibri" w:hAnsi="Calibri"/>
          <w:noProof/>
          <w:kern w:val="2"/>
        </w:rPr>
      </w:pPr>
      <w:hyperlink w:anchor="_Toc201039762" w:history="1">
        <w:r w:rsidRPr="00E251EB">
          <w:rPr>
            <w:rStyle w:val="a3"/>
            <w:noProof/>
          </w:rPr>
          <w:t xml:space="preserve">Коммерсантъ, 17.06.2025, </w:t>
        </w:r>
        <w:r w:rsidRPr="00E251EB">
          <w:rPr>
            <w:rStyle w:val="a3"/>
            <w:rFonts w:eastAsia="Verdana"/>
            <w:noProof/>
          </w:rPr>
          <w:t>Долги дешевеют корпоративно</w:t>
        </w:r>
        <w:r>
          <w:rPr>
            <w:noProof/>
            <w:webHidden/>
          </w:rPr>
          <w:tab/>
        </w:r>
        <w:r>
          <w:rPr>
            <w:noProof/>
            <w:webHidden/>
          </w:rPr>
          <w:fldChar w:fldCharType="begin"/>
        </w:r>
        <w:r>
          <w:rPr>
            <w:noProof/>
            <w:webHidden/>
          </w:rPr>
          <w:instrText xml:space="preserve"> PAGEREF _Toc201039762 \h </w:instrText>
        </w:r>
        <w:r>
          <w:rPr>
            <w:noProof/>
            <w:webHidden/>
          </w:rPr>
        </w:r>
        <w:r>
          <w:rPr>
            <w:noProof/>
            <w:webHidden/>
          </w:rPr>
          <w:fldChar w:fldCharType="separate"/>
        </w:r>
        <w:r w:rsidR="00521928">
          <w:rPr>
            <w:noProof/>
            <w:webHidden/>
          </w:rPr>
          <w:t>37</w:t>
        </w:r>
        <w:r>
          <w:rPr>
            <w:noProof/>
            <w:webHidden/>
          </w:rPr>
          <w:fldChar w:fldCharType="end"/>
        </w:r>
      </w:hyperlink>
    </w:p>
    <w:p w14:paraId="23E53DC1" w14:textId="0E5F20F7" w:rsidR="00337F7F" w:rsidRDefault="00337F7F">
      <w:pPr>
        <w:pStyle w:val="31"/>
        <w:rPr>
          <w:rFonts w:ascii="Calibri" w:hAnsi="Calibri"/>
          <w:kern w:val="2"/>
        </w:rPr>
      </w:pPr>
      <w:hyperlink w:anchor="_Toc201039763" w:history="1">
        <w:r w:rsidRPr="00E251EB">
          <w:rPr>
            <w:rStyle w:val="a3"/>
          </w:rPr>
          <w:t>Еще до июньского решения ЦБ снизить ключевую ставку ставка по среднесрочным корпоративным кредитам упала ниже 16% годовых. Эксперты считают, что основную роль в этом сыграли крупные заемщики, на которых приходится более 60% выдачи таких кредитов. В частности, строительные компании привлекают более дешевые средства под остатки на счетах эскроу. В условиях сниженной ключевой ставки дальше дешеветь будут прежде всего краткосрочные кредиты, выдача которых и будет расти, полагают эксперты.</w:t>
        </w:r>
        <w:r>
          <w:rPr>
            <w:webHidden/>
          </w:rPr>
          <w:tab/>
        </w:r>
        <w:r>
          <w:rPr>
            <w:webHidden/>
          </w:rPr>
          <w:fldChar w:fldCharType="begin"/>
        </w:r>
        <w:r>
          <w:rPr>
            <w:webHidden/>
          </w:rPr>
          <w:instrText xml:space="preserve"> PAGEREF _Toc201039763 \h </w:instrText>
        </w:r>
        <w:r>
          <w:rPr>
            <w:webHidden/>
          </w:rPr>
        </w:r>
        <w:r>
          <w:rPr>
            <w:webHidden/>
          </w:rPr>
          <w:fldChar w:fldCharType="separate"/>
        </w:r>
        <w:r w:rsidR="00521928">
          <w:rPr>
            <w:webHidden/>
          </w:rPr>
          <w:t>37</w:t>
        </w:r>
        <w:r>
          <w:rPr>
            <w:webHidden/>
          </w:rPr>
          <w:fldChar w:fldCharType="end"/>
        </w:r>
      </w:hyperlink>
    </w:p>
    <w:p w14:paraId="2C7EEAC2" w14:textId="41B53162" w:rsidR="00337F7F" w:rsidRDefault="00337F7F">
      <w:pPr>
        <w:pStyle w:val="21"/>
        <w:tabs>
          <w:tab w:val="right" w:leader="dot" w:pos="9061"/>
        </w:tabs>
        <w:rPr>
          <w:rFonts w:ascii="Calibri" w:hAnsi="Calibri"/>
          <w:noProof/>
          <w:kern w:val="2"/>
        </w:rPr>
      </w:pPr>
      <w:hyperlink w:anchor="_Toc201039764" w:history="1">
        <w:r w:rsidRPr="00E251EB">
          <w:rPr>
            <w:rStyle w:val="a3"/>
            <w:noProof/>
          </w:rPr>
          <w:t>Комсомольская правда, 16.06.2025, Инфляция по итогам 2025 года составит 7,6%, а реальные зарплаты вырастут на 6,8%: в правительстве обсудили исполнение бюджета</w:t>
        </w:r>
        <w:r>
          <w:rPr>
            <w:noProof/>
            <w:webHidden/>
          </w:rPr>
          <w:tab/>
        </w:r>
        <w:r>
          <w:rPr>
            <w:noProof/>
            <w:webHidden/>
          </w:rPr>
          <w:fldChar w:fldCharType="begin"/>
        </w:r>
        <w:r>
          <w:rPr>
            <w:noProof/>
            <w:webHidden/>
          </w:rPr>
          <w:instrText xml:space="preserve"> PAGEREF _Toc201039764 \h </w:instrText>
        </w:r>
        <w:r>
          <w:rPr>
            <w:noProof/>
            <w:webHidden/>
          </w:rPr>
        </w:r>
        <w:r>
          <w:rPr>
            <w:noProof/>
            <w:webHidden/>
          </w:rPr>
          <w:fldChar w:fldCharType="separate"/>
        </w:r>
        <w:r w:rsidR="00521928">
          <w:rPr>
            <w:noProof/>
            <w:webHidden/>
          </w:rPr>
          <w:t>38</w:t>
        </w:r>
        <w:r>
          <w:rPr>
            <w:noProof/>
            <w:webHidden/>
          </w:rPr>
          <w:fldChar w:fldCharType="end"/>
        </w:r>
      </w:hyperlink>
    </w:p>
    <w:p w14:paraId="1C00DF8F" w14:textId="736C9B2C" w:rsidR="00337F7F" w:rsidRDefault="00337F7F">
      <w:pPr>
        <w:pStyle w:val="31"/>
        <w:rPr>
          <w:rFonts w:ascii="Calibri" w:hAnsi="Calibri"/>
          <w:kern w:val="2"/>
        </w:rPr>
      </w:pPr>
      <w:hyperlink w:anchor="_Toc201039765" w:history="1">
        <w:r w:rsidRPr="00E251EB">
          <w:rPr>
            <w:rStyle w:val="a3"/>
          </w:rPr>
          <w:t>Рост ВВП за первые четыре месяца 2025 года составил около 1,5% по сравнению с I кварталом 2024 года. Почти 2/3 доходов федеральной казны уже составляют доходы, не связанные с продажей нефти и газа. Об этом сообщил премьер Михаил Мишустин. Итоги федерального бюджета подвели на заседании правительства в понедельник.</w:t>
        </w:r>
        <w:r>
          <w:rPr>
            <w:webHidden/>
          </w:rPr>
          <w:tab/>
        </w:r>
        <w:r>
          <w:rPr>
            <w:webHidden/>
          </w:rPr>
          <w:fldChar w:fldCharType="begin"/>
        </w:r>
        <w:r>
          <w:rPr>
            <w:webHidden/>
          </w:rPr>
          <w:instrText xml:space="preserve"> PAGEREF _Toc201039765 \h </w:instrText>
        </w:r>
        <w:r>
          <w:rPr>
            <w:webHidden/>
          </w:rPr>
        </w:r>
        <w:r>
          <w:rPr>
            <w:webHidden/>
          </w:rPr>
          <w:fldChar w:fldCharType="separate"/>
        </w:r>
        <w:r w:rsidR="00521928">
          <w:rPr>
            <w:webHidden/>
          </w:rPr>
          <w:t>38</w:t>
        </w:r>
        <w:r>
          <w:rPr>
            <w:webHidden/>
          </w:rPr>
          <w:fldChar w:fldCharType="end"/>
        </w:r>
      </w:hyperlink>
    </w:p>
    <w:p w14:paraId="688D2493" w14:textId="4B494746" w:rsidR="00337F7F" w:rsidRDefault="00337F7F">
      <w:pPr>
        <w:pStyle w:val="21"/>
        <w:tabs>
          <w:tab w:val="right" w:leader="dot" w:pos="9061"/>
        </w:tabs>
        <w:rPr>
          <w:rFonts w:ascii="Calibri" w:hAnsi="Calibri"/>
          <w:noProof/>
          <w:kern w:val="2"/>
        </w:rPr>
      </w:pPr>
      <w:hyperlink w:anchor="_Toc201039766" w:history="1">
        <w:r w:rsidRPr="00E251EB">
          <w:rPr>
            <w:rStyle w:val="a3"/>
            <w:noProof/>
          </w:rPr>
          <w:t xml:space="preserve">Известия, 17.06.2025, </w:t>
        </w:r>
        <w:r w:rsidRPr="00E251EB">
          <w:rPr>
            <w:rStyle w:val="a3"/>
            <w:rFonts w:eastAsia="Verdana"/>
            <w:noProof/>
          </w:rPr>
          <w:t>Летнее состояние</w:t>
        </w:r>
        <w:r>
          <w:rPr>
            <w:noProof/>
            <w:webHidden/>
          </w:rPr>
          <w:tab/>
        </w:r>
        <w:r>
          <w:rPr>
            <w:noProof/>
            <w:webHidden/>
          </w:rPr>
          <w:fldChar w:fldCharType="begin"/>
        </w:r>
        <w:r>
          <w:rPr>
            <w:noProof/>
            <w:webHidden/>
          </w:rPr>
          <w:instrText xml:space="preserve"> PAGEREF _Toc201039766 \h </w:instrText>
        </w:r>
        <w:r>
          <w:rPr>
            <w:noProof/>
            <w:webHidden/>
          </w:rPr>
        </w:r>
        <w:r>
          <w:rPr>
            <w:noProof/>
            <w:webHidden/>
          </w:rPr>
          <w:fldChar w:fldCharType="separate"/>
        </w:r>
        <w:r w:rsidR="00521928">
          <w:rPr>
            <w:noProof/>
            <w:webHidden/>
          </w:rPr>
          <w:t>39</w:t>
        </w:r>
        <w:r>
          <w:rPr>
            <w:noProof/>
            <w:webHidden/>
          </w:rPr>
          <w:fldChar w:fldCharType="end"/>
        </w:r>
      </w:hyperlink>
    </w:p>
    <w:p w14:paraId="09C0FB04" w14:textId="187DE218" w:rsidR="00337F7F" w:rsidRDefault="00337F7F">
      <w:pPr>
        <w:pStyle w:val="31"/>
        <w:rPr>
          <w:rFonts w:ascii="Calibri" w:hAnsi="Calibri"/>
          <w:kern w:val="2"/>
        </w:rPr>
      </w:pPr>
      <w:hyperlink w:anchor="_Toc201039767" w:history="1">
        <w:r w:rsidRPr="00E251EB">
          <w:rPr>
            <w:rStyle w:val="a3"/>
          </w:rPr>
          <w:t>Рублю спрогнозировали укрепление до 75 за доллар к концу июня - как нацвалюта отреагирует на подскочившие из-за обострения на Ближнем Востоке цены на нефть</w:t>
        </w:r>
        <w:r>
          <w:rPr>
            <w:webHidden/>
          </w:rPr>
          <w:tab/>
        </w:r>
        <w:r>
          <w:rPr>
            <w:webHidden/>
          </w:rPr>
          <w:fldChar w:fldCharType="begin"/>
        </w:r>
        <w:r>
          <w:rPr>
            <w:webHidden/>
          </w:rPr>
          <w:instrText xml:space="preserve"> PAGEREF _Toc201039767 \h </w:instrText>
        </w:r>
        <w:r>
          <w:rPr>
            <w:webHidden/>
          </w:rPr>
        </w:r>
        <w:r>
          <w:rPr>
            <w:webHidden/>
          </w:rPr>
          <w:fldChar w:fldCharType="separate"/>
        </w:r>
        <w:r w:rsidR="00521928">
          <w:rPr>
            <w:webHidden/>
          </w:rPr>
          <w:t>39</w:t>
        </w:r>
        <w:r>
          <w:rPr>
            <w:webHidden/>
          </w:rPr>
          <w:fldChar w:fldCharType="end"/>
        </w:r>
      </w:hyperlink>
    </w:p>
    <w:p w14:paraId="4B6A733D" w14:textId="26905FF7" w:rsidR="00337F7F" w:rsidRDefault="00337F7F">
      <w:pPr>
        <w:pStyle w:val="21"/>
        <w:tabs>
          <w:tab w:val="right" w:leader="dot" w:pos="9061"/>
        </w:tabs>
        <w:rPr>
          <w:rFonts w:ascii="Calibri" w:hAnsi="Calibri"/>
          <w:noProof/>
          <w:kern w:val="2"/>
        </w:rPr>
      </w:pPr>
      <w:hyperlink w:anchor="_Toc201039768" w:history="1">
        <w:r w:rsidRPr="00E251EB">
          <w:rPr>
            <w:rStyle w:val="a3"/>
            <w:noProof/>
          </w:rPr>
          <w:t>Известия, 17.06.2025, По неполной программе</w:t>
        </w:r>
        <w:r>
          <w:rPr>
            <w:noProof/>
            <w:webHidden/>
          </w:rPr>
          <w:tab/>
        </w:r>
        <w:r>
          <w:rPr>
            <w:noProof/>
            <w:webHidden/>
          </w:rPr>
          <w:fldChar w:fldCharType="begin"/>
        </w:r>
        <w:r>
          <w:rPr>
            <w:noProof/>
            <w:webHidden/>
          </w:rPr>
          <w:instrText xml:space="preserve"> PAGEREF _Toc201039768 \h </w:instrText>
        </w:r>
        <w:r>
          <w:rPr>
            <w:noProof/>
            <w:webHidden/>
          </w:rPr>
        </w:r>
        <w:r>
          <w:rPr>
            <w:noProof/>
            <w:webHidden/>
          </w:rPr>
          <w:fldChar w:fldCharType="separate"/>
        </w:r>
        <w:r w:rsidR="00521928">
          <w:rPr>
            <w:noProof/>
            <w:webHidden/>
          </w:rPr>
          <w:t>41</w:t>
        </w:r>
        <w:r>
          <w:rPr>
            <w:noProof/>
            <w:webHidden/>
          </w:rPr>
          <w:fldChar w:fldCharType="end"/>
        </w:r>
      </w:hyperlink>
    </w:p>
    <w:p w14:paraId="4DD3BA22" w14:textId="1CCBA96B" w:rsidR="00337F7F" w:rsidRDefault="00337F7F">
      <w:pPr>
        <w:pStyle w:val="31"/>
        <w:rPr>
          <w:rFonts w:ascii="Calibri" w:hAnsi="Calibri"/>
          <w:kern w:val="2"/>
        </w:rPr>
      </w:pPr>
      <w:hyperlink w:anchor="_Toc201039769" w:history="1">
        <w:r w:rsidRPr="00E251EB">
          <w:rPr>
            <w:rStyle w:val="a3"/>
          </w:rPr>
          <w:t>Банки могут ограничить выдачи льготной ипотеки. Такие риски Минфин и ЦБ увидели после отказа рынка от взимания комиссий с застройщиков, выяснили "Известия". Теперь госпрограммы стали менее выгодными для кредитных организаций, в итоге они могут ужесточить стандарты выдач и повысить размер первоначального взноса по ссудам на жильё, допустили в регуляторе. В мае 2025-го кредитование по госпрограммам уже сократилось, следует из данных "Дом.РФ". Какие сложности могут возникнуть у заёмщиков и что будут делать власти - в материале "Известий".</w:t>
        </w:r>
        <w:r>
          <w:rPr>
            <w:webHidden/>
          </w:rPr>
          <w:tab/>
        </w:r>
        <w:r>
          <w:rPr>
            <w:webHidden/>
          </w:rPr>
          <w:fldChar w:fldCharType="begin"/>
        </w:r>
        <w:r>
          <w:rPr>
            <w:webHidden/>
          </w:rPr>
          <w:instrText xml:space="preserve"> PAGEREF _Toc201039769 \h </w:instrText>
        </w:r>
        <w:r>
          <w:rPr>
            <w:webHidden/>
          </w:rPr>
        </w:r>
        <w:r>
          <w:rPr>
            <w:webHidden/>
          </w:rPr>
          <w:fldChar w:fldCharType="separate"/>
        </w:r>
        <w:r w:rsidR="00521928">
          <w:rPr>
            <w:webHidden/>
          </w:rPr>
          <w:t>41</w:t>
        </w:r>
        <w:r>
          <w:rPr>
            <w:webHidden/>
          </w:rPr>
          <w:fldChar w:fldCharType="end"/>
        </w:r>
      </w:hyperlink>
    </w:p>
    <w:p w14:paraId="4E98956C" w14:textId="4994A8AE" w:rsidR="00337F7F" w:rsidRDefault="00337F7F">
      <w:pPr>
        <w:pStyle w:val="21"/>
        <w:tabs>
          <w:tab w:val="right" w:leader="dot" w:pos="9061"/>
        </w:tabs>
        <w:rPr>
          <w:rFonts w:ascii="Calibri" w:hAnsi="Calibri"/>
          <w:noProof/>
          <w:kern w:val="2"/>
        </w:rPr>
      </w:pPr>
      <w:hyperlink w:anchor="_Toc201039770" w:history="1">
        <w:r w:rsidRPr="00E251EB">
          <w:rPr>
            <w:rStyle w:val="a3"/>
            <w:noProof/>
          </w:rPr>
          <w:t>Известия, 17.06.2025, Обратный привет</w:t>
        </w:r>
        <w:r>
          <w:rPr>
            <w:noProof/>
            <w:webHidden/>
          </w:rPr>
          <w:tab/>
        </w:r>
        <w:r>
          <w:rPr>
            <w:noProof/>
            <w:webHidden/>
          </w:rPr>
          <w:fldChar w:fldCharType="begin"/>
        </w:r>
        <w:r>
          <w:rPr>
            <w:noProof/>
            <w:webHidden/>
          </w:rPr>
          <w:instrText xml:space="preserve"> PAGEREF _Toc201039770 \h </w:instrText>
        </w:r>
        <w:r>
          <w:rPr>
            <w:noProof/>
            <w:webHidden/>
          </w:rPr>
        </w:r>
        <w:r>
          <w:rPr>
            <w:noProof/>
            <w:webHidden/>
          </w:rPr>
          <w:fldChar w:fldCharType="separate"/>
        </w:r>
        <w:r w:rsidR="00521928">
          <w:rPr>
            <w:noProof/>
            <w:webHidden/>
          </w:rPr>
          <w:t>43</w:t>
        </w:r>
        <w:r>
          <w:rPr>
            <w:noProof/>
            <w:webHidden/>
          </w:rPr>
          <w:fldChar w:fldCharType="end"/>
        </w:r>
      </w:hyperlink>
    </w:p>
    <w:p w14:paraId="4EA93FBA" w14:textId="1FCA06BF" w:rsidR="00337F7F" w:rsidRDefault="00337F7F">
      <w:pPr>
        <w:pStyle w:val="31"/>
        <w:rPr>
          <w:rFonts w:ascii="Calibri" w:hAnsi="Calibri"/>
          <w:kern w:val="2"/>
        </w:rPr>
      </w:pPr>
      <w:hyperlink w:anchor="_Toc201039771" w:history="1">
        <w:r w:rsidRPr="00E251EB">
          <w:rPr>
            <w:rStyle w:val="a3"/>
          </w:rPr>
          <w:t>С возвращающихся брендов предложили брать компенсации за убытки - общественники считают, что западные компании должны оплатить потери россиян от отключённых функций в телефонах и авто</w:t>
        </w:r>
        <w:r>
          <w:rPr>
            <w:webHidden/>
          </w:rPr>
          <w:tab/>
        </w:r>
        <w:r>
          <w:rPr>
            <w:webHidden/>
          </w:rPr>
          <w:fldChar w:fldCharType="begin"/>
        </w:r>
        <w:r>
          <w:rPr>
            <w:webHidden/>
          </w:rPr>
          <w:instrText xml:space="preserve"> PAGEREF _Toc201039771 \h </w:instrText>
        </w:r>
        <w:r>
          <w:rPr>
            <w:webHidden/>
          </w:rPr>
        </w:r>
        <w:r>
          <w:rPr>
            <w:webHidden/>
          </w:rPr>
          <w:fldChar w:fldCharType="separate"/>
        </w:r>
        <w:r w:rsidR="00521928">
          <w:rPr>
            <w:webHidden/>
          </w:rPr>
          <w:t>43</w:t>
        </w:r>
        <w:r>
          <w:rPr>
            <w:webHidden/>
          </w:rPr>
          <w:fldChar w:fldCharType="end"/>
        </w:r>
      </w:hyperlink>
    </w:p>
    <w:p w14:paraId="4DFEA733" w14:textId="34746CE9" w:rsidR="00337F7F" w:rsidRDefault="00337F7F">
      <w:pPr>
        <w:pStyle w:val="21"/>
        <w:tabs>
          <w:tab w:val="right" w:leader="dot" w:pos="9061"/>
        </w:tabs>
        <w:rPr>
          <w:rFonts w:ascii="Calibri" w:hAnsi="Calibri"/>
          <w:noProof/>
          <w:kern w:val="2"/>
        </w:rPr>
      </w:pPr>
      <w:hyperlink w:anchor="_Toc201039772" w:history="1">
        <w:r w:rsidRPr="00E251EB">
          <w:rPr>
            <w:rStyle w:val="a3"/>
            <w:noProof/>
          </w:rPr>
          <w:t>РБК, 17.06.2025, Как рейтинги отражают развитие малого бизнеса</w:t>
        </w:r>
        <w:r>
          <w:rPr>
            <w:noProof/>
            <w:webHidden/>
          </w:rPr>
          <w:tab/>
        </w:r>
        <w:r>
          <w:rPr>
            <w:noProof/>
            <w:webHidden/>
          </w:rPr>
          <w:fldChar w:fldCharType="begin"/>
        </w:r>
        <w:r>
          <w:rPr>
            <w:noProof/>
            <w:webHidden/>
          </w:rPr>
          <w:instrText xml:space="preserve"> PAGEREF _Toc201039772 \h </w:instrText>
        </w:r>
        <w:r>
          <w:rPr>
            <w:noProof/>
            <w:webHidden/>
          </w:rPr>
        </w:r>
        <w:r>
          <w:rPr>
            <w:noProof/>
            <w:webHidden/>
          </w:rPr>
          <w:fldChar w:fldCharType="separate"/>
        </w:r>
        <w:r w:rsidR="00521928">
          <w:rPr>
            <w:noProof/>
            <w:webHidden/>
          </w:rPr>
          <w:t>45</w:t>
        </w:r>
        <w:r>
          <w:rPr>
            <w:noProof/>
            <w:webHidden/>
          </w:rPr>
          <w:fldChar w:fldCharType="end"/>
        </w:r>
      </w:hyperlink>
    </w:p>
    <w:p w14:paraId="3D612732" w14:textId="49014EDE" w:rsidR="00337F7F" w:rsidRDefault="00337F7F">
      <w:pPr>
        <w:pStyle w:val="31"/>
        <w:rPr>
          <w:rFonts w:ascii="Calibri" w:hAnsi="Calibri"/>
          <w:kern w:val="2"/>
        </w:rPr>
      </w:pPr>
      <w:hyperlink w:anchor="_Toc201039773" w:history="1">
        <w:r w:rsidRPr="00E251EB">
          <w:rPr>
            <w:rStyle w:val="a3"/>
          </w:rPr>
          <w:t>Федеральные рейтинги компаний малого и среднего бизнеса могут стать еще одним инструментом поддержки предпринимательства в России.</w:t>
        </w:r>
        <w:r>
          <w:rPr>
            <w:webHidden/>
          </w:rPr>
          <w:tab/>
        </w:r>
        <w:r>
          <w:rPr>
            <w:webHidden/>
          </w:rPr>
          <w:fldChar w:fldCharType="begin"/>
        </w:r>
        <w:r>
          <w:rPr>
            <w:webHidden/>
          </w:rPr>
          <w:instrText xml:space="preserve"> PAGEREF _Toc201039773 \h </w:instrText>
        </w:r>
        <w:r>
          <w:rPr>
            <w:webHidden/>
          </w:rPr>
        </w:r>
        <w:r>
          <w:rPr>
            <w:webHidden/>
          </w:rPr>
          <w:fldChar w:fldCharType="separate"/>
        </w:r>
        <w:r w:rsidR="00521928">
          <w:rPr>
            <w:webHidden/>
          </w:rPr>
          <w:t>45</w:t>
        </w:r>
        <w:r>
          <w:rPr>
            <w:webHidden/>
          </w:rPr>
          <w:fldChar w:fldCharType="end"/>
        </w:r>
      </w:hyperlink>
    </w:p>
    <w:p w14:paraId="53297092" w14:textId="4C8C411E" w:rsidR="00337F7F" w:rsidRDefault="00337F7F">
      <w:pPr>
        <w:pStyle w:val="21"/>
        <w:tabs>
          <w:tab w:val="right" w:leader="dot" w:pos="9061"/>
        </w:tabs>
        <w:rPr>
          <w:rFonts w:ascii="Calibri" w:hAnsi="Calibri"/>
          <w:noProof/>
          <w:kern w:val="2"/>
        </w:rPr>
      </w:pPr>
      <w:hyperlink w:anchor="_Toc201039774" w:history="1">
        <w:r w:rsidRPr="00E251EB">
          <w:rPr>
            <w:rStyle w:val="a3"/>
            <w:noProof/>
          </w:rPr>
          <w:t>РБК, 17.06.2025, Заблуждения в особо крупном размере</w:t>
        </w:r>
        <w:r>
          <w:rPr>
            <w:noProof/>
            <w:webHidden/>
          </w:rPr>
          <w:tab/>
        </w:r>
        <w:r>
          <w:rPr>
            <w:noProof/>
            <w:webHidden/>
          </w:rPr>
          <w:fldChar w:fldCharType="begin"/>
        </w:r>
        <w:r>
          <w:rPr>
            <w:noProof/>
            <w:webHidden/>
          </w:rPr>
          <w:instrText xml:space="preserve"> PAGEREF _Toc201039774 \h </w:instrText>
        </w:r>
        <w:r>
          <w:rPr>
            <w:noProof/>
            <w:webHidden/>
          </w:rPr>
        </w:r>
        <w:r>
          <w:rPr>
            <w:noProof/>
            <w:webHidden/>
          </w:rPr>
          <w:fldChar w:fldCharType="separate"/>
        </w:r>
        <w:r w:rsidR="00521928">
          <w:rPr>
            <w:noProof/>
            <w:webHidden/>
          </w:rPr>
          <w:t>48</w:t>
        </w:r>
        <w:r>
          <w:rPr>
            <w:noProof/>
            <w:webHidden/>
          </w:rPr>
          <w:fldChar w:fldCharType="end"/>
        </w:r>
      </w:hyperlink>
    </w:p>
    <w:p w14:paraId="77D06ED9" w14:textId="2A6850E6" w:rsidR="00337F7F" w:rsidRDefault="00337F7F">
      <w:pPr>
        <w:pStyle w:val="31"/>
        <w:rPr>
          <w:rFonts w:ascii="Calibri" w:hAnsi="Calibri"/>
          <w:kern w:val="2"/>
        </w:rPr>
      </w:pPr>
      <w:hyperlink w:anchor="_Toc201039775" w:history="1">
        <w:r w:rsidRPr="00E251EB">
          <w:rPr>
            <w:rStyle w:val="a3"/>
          </w:rPr>
          <w:t>Поправки о борьбе с манипулированием могут помочь уйти от ответственности по многим уголовным деяниям, опасаются в правительстве, в целом поддерживая инициативу. Предлагаемые формулировки создают и риски для аналитиков и блогеров, говорят эксперты.</w:t>
        </w:r>
        <w:r>
          <w:rPr>
            <w:webHidden/>
          </w:rPr>
          <w:tab/>
        </w:r>
        <w:r>
          <w:rPr>
            <w:webHidden/>
          </w:rPr>
          <w:fldChar w:fldCharType="begin"/>
        </w:r>
        <w:r>
          <w:rPr>
            <w:webHidden/>
          </w:rPr>
          <w:instrText xml:space="preserve"> PAGEREF _Toc201039775 \h </w:instrText>
        </w:r>
        <w:r>
          <w:rPr>
            <w:webHidden/>
          </w:rPr>
        </w:r>
        <w:r>
          <w:rPr>
            <w:webHidden/>
          </w:rPr>
          <w:fldChar w:fldCharType="separate"/>
        </w:r>
        <w:r w:rsidR="00521928">
          <w:rPr>
            <w:webHidden/>
          </w:rPr>
          <w:t>48</w:t>
        </w:r>
        <w:r>
          <w:rPr>
            <w:webHidden/>
          </w:rPr>
          <w:fldChar w:fldCharType="end"/>
        </w:r>
      </w:hyperlink>
    </w:p>
    <w:p w14:paraId="1239648F" w14:textId="00603055" w:rsidR="00337F7F" w:rsidRDefault="00337F7F">
      <w:pPr>
        <w:pStyle w:val="21"/>
        <w:tabs>
          <w:tab w:val="right" w:leader="dot" w:pos="9061"/>
        </w:tabs>
        <w:rPr>
          <w:rFonts w:ascii="Calibri" w:hAnsi="Calibri"/>
          <w:noProof/>
          <w:kern w:val="2"/>
        </w:rPr>
      </w:pPr>
      <w:hyperlink w:anchor="_Toc201039776" w:history="1">
        <w:r w:rsidRPr="00E251EB">
          <w:rPr>
            <w:rStyle w:val="a3"/>
            <w:noProof/>
          </w:rPr>
          <w:t>Пенсия.</w:t>
        </w:r>
        <w:r w:rsidRPr="00E251EB">
          <w:rPr>
            <w:rStyle w:val="a3"/>
            <w:noProof/>
            <w:lang w:val="en-US"/>
          </w:rPr>
          <w:t>Pro</w:t>
        </w:r>
        <w:r w:rsidRPr="00E251EB">
          <w:rPr>
            <w:rStyle w:val="a3"/>
            <w:noProof/>
          </w:rPr>
          <w:t>, 16.06.2025, Экономист назвал размеры накоплений россиян</w:t>
        </w:r>
        <w:r>
          <w:rPr>
            <w:noProof/>
            <w:webHidden/>
          </w:rPr>
          <w:tab/>
        </w:r>
        <w:r>
          <w:rPr>
            <w:noProof/>
            <w:webHidden/>
          </w:rPr>
          <w:fldChar w:fldCharType="begin"/>
        </w:r>
        <w:r>
          <w:rPr>
            <w:noProof/>
            <w:webHidden/>
          </w:rPr>
          <w:instrText xml:space="preserve"> PAGEREF _Toc201039776 \h </w:instrText>
        </w:r>
        <w:r>
          <w:rPr>
            <w:noProof/>
            <w:webHidden/>
          </w:rPr>
        </w:r>
        <w:r>
          <w:rPr>
            <w:noProof/>
            <w:webHidden/>
          </w:rPr>
          <w:fldChar w:fldCharType="separate"/>
        </w:r>
        <w:r w:rsidR="00521928">
          <w:rPr>
            <w:noProof/>
            <w:webHidden/>
          </w:rPr>
          <w:t>51</w:t>
        </w:r>
        <w:r>
          <w:rPr>
            <w:noProof/>
            <w:webHidden/>
          </w:rPr>
          <w:fldChar w:fldCharType="end"/>
        </w:r>
      </w:hyperlink>
    </w:p>
    <w:p w14:paraId="3ED380D1" w14:textId="59B14BF0" w:rsidR="00337F7F" w:rsidRDefault="00337F7F">
      <w:pPr>
        <w:pStyle w:val="31"/>
        <w:rPr>
          <w:rFonts w:ascii="Calibri" w:hAnsi="Calibri"/>
          <w:kern w:val="2"/>
        </w:rPr>
      </w:pPr>
      <w:hyperlink w:anchor="_Toc201039777" w:history="1">
        <w:r w:rsidRPr="00E251EB">
          <w:rPr>
            <w:rStyle w:val="a3"/>
          </w:rPr>
          <w:t>Россияне накопили колоссальную сумму денег — почти 80 трлн рублей, из них 57,6 трлн в банках. Если разделить объем банковских сбережений на каждого, то получится порядка 400 000 рублей на человека, включая младенцев, заявил главный научный сотрудник Института экономики Российской академии наук Игорь Николаев.</w:t>
        </w:r>
        <w:r>
          <w:rPr>
            <w:webHidden/>
          </w:rPr>
          <w:tab/>
        </w:r>
        <w:r>
          <w:rPr>
            <w:webHidden/>
          </w:rPr>
          <w:fldChar w:fldCharType="begin"/>
        </w:r>
        <w:r>
          <w:rPr>
            <w:webHidden/>
          </w:rPr>
          <w:instrText xml:space="preserve"> PAGEREF _Toc201039777 \h </w:instrText>
        </w:r>
        <w:r>
          <w:rPr>
            <w:webHidden/>
          </w:rPr>
        </w:r>
        <w:r>
          <w:rPr>
            <w:webHidden/>
          </w:rPr>
          <w:fldChar w:fldCharType="separate"/>
        </w:r>
        <w:r w:rsidR="00521928">
          <w:rPr>
            <w:webHidden/>
          </w:rPr>
          <w:t>51</w:t>
        </w:r>
        <w:r>
          <w:rPr>
            <w:webHidden/>
          </w:rPr>
          <w:fldChar w:fldCharType="end"/>
        </w:r>
      </w:hyperlink>
    </w:p>
    <w:p w14:paraId="5301949C" w14:textId="00B86065" w:rsidR="00337F7F" w:rsidRDefault="00337F7F">
      <w:pPr>
        <w:pStyle w:val="21"/>
        <w:tabs>
          <w:tab w:val="right" w:leader="dot" w:pos="9061"/>
        </w:tabs>
        <w:rPr>
          <w:rFonts w:ascii="Calibri" w:hAnsi="Calibri"/>
          <w:noProof/>
          <w:kern w:val="2"/>
        </w:rPr>
      </w:pPr>
      <w:hyperlink w:anchor="_Toc201039778" w:history="1">
        <w:r w:rsidRPr="00E251EB">
          <w:rPr>
            <w:rStyle w:val="a3"/>
            <w:noProof/>
          </w:rPr>
          <w:t>РИА Новости, 16.06.2025, МЭР РФ пока сохраняет прогноз по инфляции-2025 в 7,6%, но может опустить ниже 7% - кабмин</w:t>
        </w:r>
        <w:r>
          <w:rPr>
            <w:noProof/>
            <w:webHidden/>
          </w:rPr>
          <w:tab/>
        </w:r>
        <w:r>
          <w:rPr>
            <w:noProof/>
            <w:webHidden/>
          </w:rPr>
          <w:fldChar w:fldCharType="begin"/>
        </w:r>
        <w:r>
          <w:rPr>
            <w:noProof/>
            <w:webHidden/>
          </w:rPr>
          <w:instrText xml:space="preserve"> PAGEREF _Toc201039778 \h </w:instrText>
        </w:r>
        <w:r>
          <w:rPr>
            <w:noProof/>
            <w:webHidden/>
          </w:rPr>
        </w:r>
        <w:r>
          <w:rPr>
            <w:noProof/>
            <w:webHidden/>
          </w:rPr>
          <w:fldChar w:fldCharType="separate"/>
        </w:r>
        <w:r w:rsidR="00521928">
          <w:rPr>
            <w:noProof/>
            <w:webHidden/>
          </w:rPr>
          <w:t>52</w:t>
        </w:r>
        <w:r>
          <w:rPr>
            <w:noProof/>
            <w:webHidden/>
          </w:rPr>
          <w:fldChar w:fldCharType="end"/>
        </w:r>
      </w:hyperlink>
    </w:p>
    <w:p w14:paraId="7EAF17D5" w14:textId="67B1001B" w:rsidR="00337F7F" w:rsidRDefault="00337F7F">
      <w:pPr>
        <w:pStyle w:val="31"/>
        <w:rPr>
          <w:rFonts w:ascii="Calibri" w:hAnsi="Calibri"/>
          <w:kern w:val="2"/>
        </w:rPr>
      </w:pPr>
      <w:hyperlink w:anchor="_Toc201039779" w:history="1">
        <w:r w:rsidRPr="00E251EB">
          <w:rPr>
            <w:rStyle w:val="a3"/>
          </w:rPr>
          <w:t>Минэкономразвития пока сохраняет прогноз по инфляции в России на 2025 год на уровне 7,6%, однако возможна его корректировка до уровня ниже 7% при сохранении текущей динамики, говорится в сообщении пресс-службы правительства по итогам совещания по ситуации в экономике, которое провел вице-премьер РФ Александр Новак .</w:t>
        </w:r>
        <w:r>
          <w:rPr>
            <w:webHidden/>
          </w:rPr>
          <w:tab/>
        </w:r>
        <w:r>
          <w:rPr>
            <w:webHidden/>
          </w:rPr>
          <w:fldChar w:fldCharType="begin"/>
        </w:r>
        <w:r>
          <w:rPr>
            <w:webHidden/>
          </w:rPr>
          <w:instrText xml:space="preserve"> PAGEREF _Toc201039779 \h </w:instrText>
        </w:r>
        <w:r>
          <w:rPr>
            <w:webHidden/>
          </w:rPr>
        </w:r>
        <w:r>
          <w:rPr>
            <w:webHidden/>
          </w:rPr>
          <w:fldChar w:fldCharType="separate"/>
        </w:r>
        <w:r w:rsidR="00521928">
          <w:rPr>
            <w:webHidden/>
          </w:rPr>
          <w:t>52</w:t>
        </w:r>
        <w:r>
          <w:rPr>
            <w:webHidden/>
          </w:rPr>
          <w:fldChar w:fldCharType="end"/>
        </w:r>
      </w:hyperlink>
    </w:p>
    <w:p w14:paraId="1E324D8D" w14:textId="0A3437FD" w:rsidR="00337F7F" w:rsidRDefault="00337F7F">
      <w:pPr>
        <w:pStyle w:val="21"/>
        <w:tabs>
          <w:tab w:val="right" w:leader="dot" w:pos="9061"/>
        </w:tabs>
        <w:rPr>
          <w:rFonts w:ascii="Calibri" w:hAnsi="Calibri"/>
          <w:noProof/>
          <w:kern w:val="2"/>
        </w:rPr>
      </w:pPr>
      <w:hyperlink w:anchor="_Toc201039780" w:history="1">
        <w:r w:rsidRPr="00E251EB">
          <w:rPr>
            <w:rStyle w:val="a3"/>
            <w:noProof/>
          </w:rPr>
          <w:t>РИА Новости, 17.06.2025, Инфляция в России в 2025 году замедлится до 6% - "Эксперт РА"</w:t>
        </w:r>
        <w:r>
          <w:rPr>
            <w:noProof/>
            <w:webHidden/>
          </w:rPr>
          <w:tab/>
        </w:r>
        <w:r>
          <w:rPr>
            <w:noProof/>
            <w:webHidden/>
          </w:rPr>
          <w:fldChar w:fldCharType="begin"/>
        </w:r>
        <w:r>
          <w:rPr>
            <w:noProof/>
            <w:webHidden/>
          </w:rPr>
          <w:instrText xml:space="preserve"> PAGEREF _Toc201039780 \h </w:instrText>
        </w:r>
        <w:r>
          <w:rPr>
            <w:noProof/>
            <w:webHidden/>
          </w:rPr>
        </w:r>
        <w:r>
          <w:rPr>
            <w:noProof/>
            <w:webHidden/>
          </w:rPr>
          <w:fldChar w:fldCharType="separate"/>
        </w:r>
        <w:r w:rsidR="00521928">
          <w:rPr>
            <w:noProof/>
            <w:webHidden/>
          </w:rPr>
          <w:t>53</w:t>
        </w:r>
        <w:r>
          <w:rPr>
            <w:noProof/>
            <w:webHidden/>
          </w:rPr>
          <w:fldChar w:fldCharType="end"/>
        </w:r>
      </w:hyperlink>
    </w:p>
    <w:p w14:paraId="0AD5E7C7" w14:textId="17950915" w:rsidR="00337F7F" w:rsidRDefault="00337F7F">
      <w:pPr>
        <w:pStyle w:val="31"/>
        <w:rPr>
          <w:rFonts w:ascii="Calibri" w:hAnsi="Calibri"/>
          <w:kern w:val="2"/>
        </w:rPr>
      </w:pPr>
      <w:hyperlink w:anchor="_Toc201039781" w:history="1">
        <w:r w:rsidRPr="00E251EB">
          <w:rPr>
            <w:rStyle w:val="a3"/>
          </w:rPr>
          <w:t>Инфляция в России по итогам года замедлится до 6% благодаря охлаждению российской и мировой экономики, рассказала в интервью РИА Новости в преддверии ПМЭФ гендиректор рейтингового агентства "Эксперт РА" Марина Чекурова.</w:t>
        </w:r>
        <w:r>
          <w:rPr>
            <w:webHidden/>
          </w:rPr>
          <w:tab/>
        </w:r>
        <w:r>
          <w:rPr>
            <w:webHidden/>
          </w:rPr>
          <w:fldChar w:fldCharType="begin"/>
        </w:r>
        <w:r>
          <w:rPr>
            <w:webHidden/>
          </w:rPr>
          <w:instrText xml:space="preserve"> PAGEREF _Toc201039781 \h </w:instrText>
        </w:r>
        <w:r>
          <w:rPr>
            <w:webHidden/>
          </w:rPr>
        </w:r>
        <w:r>
          <w:rPr>
            <w:webHidden/>
          </w:rPr>
          <w:fldChar w:fldCharType="separate"/>
        </w:r>
        <w:r w:rsidR="00521928">
          <w:rPr>
            <w:webHidden/>
          </w:rPr>
          <w:t>53</w:t>
        </w:r>
        <w:r>
          <w:rPr>
            <w:webHidden/>
          </w:rPr>
          <w:fldChar w:fldCharType="end"/>
        </w:r>
      </w:hyperlink>
    </w:p>
    <w:p w14:paraId="4B2970B2" w14:textId="0BB7AEBC" w:rsidR="00337F7F" w:rsidRDefault="00337F7F">
      <w:pPr>
        <w:pStyle w:val="21"/>
        <w:tabs>
          <w:tab w:val="right" w:leader="dot" w:pos="9061"/>
        </w:tabs>
        <w:rPr>
          <w:rFonts w:ascii="Calibri" w:hAnsi="Calibri"/>
          <w:noProof/>
          <w:kern w:val="2"/>
        </w:rPr>
      </w:pPr>
      <w:hyperlink w:anchor="_Toc201039782" w:history="1">
        <w:r w:rsidRPr="00E251EB">
          <w:rPr>
            <w:rStyle w:val="a3"/>
            <w:noProof/>
          </w:rPr>
          <w:t>Банки.Ру, 16.06.2025, Аналитик спрогнозировала, насколько снизится инфляция до конца года</w:t>
        </w:r>
        <w:r>
          <w:rPr>
            <w:noProof/>
            <w:webHidden/>
          </w:rPr>
          <w:tab/>
        </w:r>
        <w:r>
          <w:rPr>
            <w:noProof/>
            <w:webHidden/>
          </w:rPr>
          <w:fldChar w:fldCharType="begin"/>
        </w:r>
        <w:r>
          <w:rPr>
            <w:noProof/>
            <w:webHidden/>
          </w:rPr>
          <w:instrText xml:space="preserve"> PAGEREF _Toc201039782 \h </w:instrText>
        </w:r>
        <w:r>
          <w:rPr>
            <w:noProof/>
            <w:webHidden/>
          </w:rPr>
        </w:r>
        <w:r>
          <w:rPr>
            <w:noProof/>
            <w:webHidden/>
          </w:rPr>
          <w:fldChar w:fldCharType="separate"/>
        </w:r>
        <w:r w:rsidR="00521928">
          <w:rPr>
            <w:noProof/>
            <w:webHidden/>
          </w:rPr>
          <w:t>53</w:t>
        </w:r>
        <w:r>
          <w:rPr>
            <w:noProof/>
            <w:webHidden/>
          </w:rPr>
          <w:fldChar w:fldCharType="end"/>
        </w:r>
      </w:hyperlink>
    </w:p>
    <w:p w14:paraId="0FD5275F" w14:textId="2CB6A87D" w:rsidR="00337F7F" w:rsidRDefault="00337F7F">
      <w:pPr>
        <w:pStyle w:val="31"/>
        <w:rPr>
          <w:rFonts w:ascii="Calibri" w:hAnsi="Calibri"/>
          <w:kern w:val="2"/>
        </w:rPr>
      </w:pPr>
      <w:hyperlink w:anchor="_Toc201039783" w:history="1">
        <w:r w:rsidRPr="00E251EB">
          <w:rPr>
            <w:rStyle w:val="a3"/>
          </w:rPr>
          <w:t>Инфляция в России может снизиться до 7,5-8% к концу года. Такой прогноз дала ведущий аналитик Freedom Finance Global Наталья Мильчакова.</w:t>
        </w:r>
        <w:r>
          <w:rPr>
            <w:webHidden/>
          </w:rPr>
          <w:tab/>
        </w:r>
        <w:r>
          <w:rPr>
            <w:webHidden/>
          </w:rPr>
          <w:fldChar w:fldCharType="begin"/>
        </w:r>
        <w:r>
          <w:rPr>
            <w:webHidden/>
          </w:rPr>
          <w:instrText xml:space="preserve"> PAGEREF _Toc201039783 \h </w:instrText>
        </w:r>
        <w:r>
          <w:rPr>
            <w:webHidden/>
          </w:rPr>
        </w:r>
        <w:r>
          <w:rPr>
            <w:webHidden/>
          </w:rPr>
          <w:fldChar w:fldCharType="separate"/>
        </w:r>
        <w:r w:rsidR="00521928">
          <w:rPr>
            <w:webHidden/>
          </w:rPr>
          <w:t>53</w:t>
        </w:r>
        <w:r>
          <w:rPr>
            <w:webHidden/>
          </w:rPr>
          <w:fldChar w:fldCharType="end"/>
        </w:r>
      </w:hyperlink>
    </w:p>
    <w:p w14:paraId="7F541EA8" w14:textId="70EEEB23" w:rsidR="00337F7F" w:rsidRDefault="00337F7F">
      <w:pPr>
        <w:pStyle w:val="21"/>
        <w:tabs>
          <w:tab w:val="right" w:leader="dot" w:pos="9061"/>
        </w:tabs>
        <w:rPr>
          <w:rFonts w:ascii="Calibri" w:hAnsi="Calibri"/>
          <w:noProof/>
          <w:kern w:val="2"/>
        </w:rPr>
      </w:pPr>
      <w:hyperlink w:anchor="_Toc201039784" w:history="1">
        <w:r w:rsidRPr="00E251EB">
          <w:rPr>
            <w:rStyle w:val="a3"/>
            <w:noProof/>
          </w:rPr>
          <w:t>РИА Новости, 17.06.2025, Объем ликвидных активов ФНБ в I квартале стал самым низким за последние годы - Счетпалата</w:t>
        </w:r>
        <w:r>
          <w:rPr>
            <w:noProof/>
            <w:webHidden/>
          </w:rPr>
          <w:tab/>
        </w:r>
        <w:r>
          <w:rPr>
            <w:noProof/>
            <w:webHidden/>
          </w:rPr>
          <w:fldChar w:fldCharType="begin"/>
        </w:r>
        <w:r>
          <w:rPr>
            <w:noProof/>
            <w:webHidden/>
          </w:rPr>
          <w:instrText xml:space="preserve"> PAGEREF _Toc201039784 \h </w:instrText>
        </w:r>
        <w:r>
          <w:rPr>
            <w:noProof/>
            <w:webHidden/>
          </w:rPr>
        </w:r>
        <w:r>
          <w:rPr>
            <w:noProof/>
            <w:webHidden/>
          </w:rPr>
          <w:fldChar w:fldCharType="separate"/>
        </w:r>
        <w:r w:rsidR="00521928">
          <w:rPr>
            <w:noProof/>
            <w:webHidden/>
          </w:rPr>
          <w:t>54</w:t>
        </w:r>
        <w:r>
          <w:rPr>
            <w:noProof/>
            <w:webHidden/>
          </w:rPr>
          <w:fldChar w:fldCharType="end"/>
        </w:r>
      </w:hyperlink>
    </w:p>
    <w:p w14:paraId="5929073E" w14:textId="09BE1643" w:rsidR="00337F7F" w:rsidRDefault="00337F7F">
      <w:pPr>
        <w:pStyle w:val="31"/>
        <w:rPr>
          <w:rFonts w:ascii="Calibri" w:hAnsi="Calibri"/>
          <w:kern w:val="2"/>
        </w:rPr>
      </w:pPr>
      <w:hyperlink w:anchor="_Toc201039785" w:history="1">
        <w:r w:rsidRPr="00E251EB">
          <w:rPr>
            <w:rStyle w:val="a3"/>
          </w:rPr>
          <w:t>Доля ликвидных активов в общем объеме Фонда национального благосостояния (ФНБ) за январь-март 2025 года снизилась и составила 3,27 триллиона рублей или 27,8%, что стало самым низким показателем за последние годы, следует из аналитической записки Счетной палаты о ходе исполнения федерального бюджета за первый квартал.</w:t>
        </w:r>
        <w:r>
          <w:rPr>
            <w:webHidden/>
          </w:rPr>
          <w:tab/>
        </w:r>
        <w:r>
          <w:rPr>
            <w:webHidden/>
          </w:rPr>
          <w:fldChar w:fldCharType="begin"/>
        </w:r>
        <w:r>
          <w:rPr>
            <w:webHidden/>
          </w:rPr>
          <w:instrText xml:space="preserve"> PAGEREF _Toc201039785 \h </w:instrText>
        </w:r>
        <w:r>
          <w:rPr>
            <w:webHidden/>
          </w:rPr>
        </w:r>
        <w:r>
          <w:rPr>
            <w:webHidden/>
          </w:rPr>
          <w:fldChar w:fldCharType="separate"/>
        </w:r>
        <w:r w:rsidR="00521928">
          <w:rPr>
            <w:webHidden/>
          </w:rPr>
          <w:t>54</w:t>
        </w:r>
        <w:r>
          <w:rPr>
            <w:webHidden/>
          </w:rPr>
          <w:fldChar w:fldCharType="end"/>
        </w:r>
      </w:hyperlink>
    </w:p>
    <w:p w14:paraId="1607CB3D" w14:textId="36B84C98" w:rsidR="00337F7F" w:rsidRDefault="00337F7F">
      <w:pPr>
        <w:pStyle w:val="21"/>
        <w:tabs>
          <w:tab w:val="right" w:leader="dot" w:pos="9061"/>
        </w:tabs>
        <w:rPr>
          <w:rFonts w:ascii="Calibri" w:hAnsi="Calibri"/>
          <w:noProof/>
          <w:kern w:val="2"/>
        </w:rPr>
      </w:pPr>
      <w:hyperlink w:anchor="_Toc201039786" w:history="1">
        <w:r w:rsidRPr="00E251EB">
          <w:rPr>
            <w:rStyle w:val="a3"/>
            <w:noProof/>
          </w:rPr>
          <w:t>РИА Новости, 16.06.2025, ЦБ уточнил предварительную оценку платежного баланса РФ за январь-апрель</w:t>
        </w:r>
        <w:r>
          <w:rPr>
            <w:noProof/>
            <w:webHidden/>
          </w:rPr>
          <w:tab/>
        </w:r>
        <w:r>
          <w:rPr>
            <w:noProof/>
            <w:webHidden/>
          </w:rPr>
          <w:fldChar w:fldCharType="begin"/>
        </w:r>
        <w:r>
          <w:rPr>
            <w:noProof/>
            <w:webHidden/>
          </w:rPr>
          <w:instrText xml:space="preserve"> PAGEREF _Toc201039786 \h </w:instrText>
        </w:r>
        <w:r>
          <w:rPr>
            <w:noProof/>
            <w:webHidden/>
          </w:rPr>
        </w:r>
        <w:r>
          <w:rPr>
            <w:noProof/>
            <w:webHidden/>
          </w:rPr>
          <w:fldChar w:fldCharType="separate"/>
        </w:r>
        <w:r w:rsidR="00521928">
          <w:rPr>
            <w:noProof/>
            <w:webHidden/>
          </w:rPr>
          <w:t>54</w:t>
        </w:r>
        <w:r>
          <w:rPr>
            <w:noProof/>
            <w:webHidden/>
          </w:rPr>
          <w:fldChar w:fldCharType="end"/>
        </w:r>
      </w:hyperlink>
    </w:p>
    <w:p w14:paraId="440CA459" w14:textId="794C35EC" w:rsidR="00337F7F" w:rsidRDefault="00337F7F">
      <w:pPr>
        <w:pStyle w:val="31"/>
        <w:rPr>
          <w:rFonts w:ascii="Calibri" w:hAnsi="Calibri"/>
          <w:kern w:val="2"/>
        </w:rPr>
      </w:pPr>
      <w:hyperlink w:anchor="_Toc201039787" w:history="1">
        <w:r w:rsidRPr="00E251EB">
          <w:rPr>
            <w:rStyle w:val="a3"/>
          </w:rPr>
          <w:t>Банк России уточнил предварительную оценку платежного баланса РФ за январь - апрель 2025 года, профицит текущего счета платежного баланса за четыре месяца составил 21,9 миллиарда долларов против предыдущей оценки в 21,1 миллиарда, следует из сообщения Банка России.</w:t>
        </w:r>
        <w:r>
          <w:rPr>
            <w:webHidden/>
          </w:rPr>
          <w:tab/>
        </w:r>
        <w:r>
          <w:rPr>
            <w:webHidden/>
          </w:rPr>
          <w:fldChar w:fldCharType="begin"/>
        </w:r>
        <w:r>
          <w:rPr>
            <w:webHidden/>
          </w:rPr>
          <w:instrText xml:space="preserve"> PAGEREF _Toc201039787 \h </w:instrText>
        </w:r>
        <w:r>
          <w:rPr>
            <w:webHidden/>
          </w:rPr>
        </w:r>
        <w:r>
          <w:rPr>
            <w:webHidden/>
          </w:rPr>
          <w:fldChar w:fldCharType="separate"/>
        </w:r>
        <w:r w:rsidR="00521928">
          <w:rPr>
            <w:webHidden/>
          </w:rPr>
          <w:t>54</w:t>
        </w:r>
        <w:r>
          <w:rPr>
            <w:webHidden/>
          </w:rPr>
          <w:fldChar w:fldCharType="end"/>
        </w:r>
      </w:hyperlink>
    </w:p>
    <w:p w14:paraId="3409C539" w14:textId="3502C973" w:rsidR="00337F7F" w:rsidRDefault="00337F7F">
      <w:pPr>
        <w:pStyle w:val="21"/>
        <w:tabs>
          <w:tab w:val="right" w:leader="dot" w:pos="9061"/>
        </w:tabs>
        <w:rPr>
          <w:rFonts w:ascii="Calibri" w:hAnsi="Calibri"/>
          <w:noProof/>
          <w:kern w:val="2"/>
        </w:rPr>
      </w:pPr>
      <w:hyperlink w:anchor="_Toc201039788" w:history="1">
        <w:r w:rsidRPr="00E251EB">
          <w:rPr>
            <w:rStyle w:val="a3"/>
            <w:noProof/>
          </w:rPr>
          <w:t>ТАСС, 16.06.2025, Мишустин: рост ВВП в I квартале создал хорошую базу на следующий период</w:t>
        </w:r>
        <w:r>
          <w:rPr>
            <w:noProof/>
            <w:webHidden/>
          </w:rPr>
          <w:tab/>
        </w:r>
        <w:r>
          <w:rPr>
            <w:noProof/>
            <w:webHidden/>
          </w:rPr>
          <w:fldChar w:fldCharType="begin"/>
        </w:r>
        <w:r>
          <w:rPr>
            <w:noProof/>
            <w:webHidden/>
          </w:rPr>
          <w:instrText xml:space="preserve"> PAGEREF _Toc201039788 \h </w:instrText>
        </w:r>
        <w:r>
          <w:rPr>
            <w:noProof/>
            <w:webHidden/>
          </w:rPr>
        </w:r>
        <w:r>
          <w:rPr>
            <w:noProof/>
            <w:webHidden/>
          </w:rPr>
          <w:fldChar w:fldCharType="separate"/>
        </w:r>
        <w:r w:rsidR="00521928">
          <w:rPr>
            <w:noProof/>
            <w:webHidden/>
          </w:rPr>
          <w:t>55</w:t>
        </w:r>
        <w:r>
          <w:rPr>
            <w:noProof/>
            <w:webHidden/>
          </w:rPr>
          <w:fldChar w:fldCharType="end"/>
        </w:r>
      </w:hyperlink>
    </w:p>
    <w:p w14:paraId="75DFDBD8" w14:textId="0F3E02A9" w:rsidR="00337F7F" w:rsidRDefault="00337F7F">
      <w:pPr>
        <w:pStyle w:val="31"/>
        <w:rPr>
          <w:rFonts w:ascii="Calibri" w:hAnsi="Calibri"/>
          <w:kern w:val="2"/>
        </w:rPr>
      </w:pPr>
      <w:hyperlink w:anchor="_Toc201039789" w:history="1">
        <w:r w:rsidRPr="00E251EB">
          <w:rPr>
            <w:rStyle w:val="a3"/>
          </w:rPr>
          <w:t>Рост ВВП России в первом квартале 2025 года примерно на 1,5% создал хорошую базу на следующий период, важно сохранить такой темп. Об этом заявил премьер-министр РФ Михаил Мишустин на заседании правительства.</w:t>
        </w:r>
        <w:r>
          <w:rPr>
            <w:webHidden/>
          </w:rPr>
          <w:tab/>
        </w:r>
        <w:r>
          <w:rPr>
            <w:webHidden/>
          </w:rPr>
          <w:fldChar w:fldCharType="begin"/>
        </w:r>
        <w:r>
          <w:rPr>
            <w:webHidden/>
          </w:rPr>
          <w:instrText xml:space="preserve"> PAGEREF _Toc201039789 \h </w:instrText>
        </w:r>
        <w:r>
          <w:rPr>
            <w:webHidden/>
          </w:rPr>
        </w:r>
        <w:r>
          <w:rPr>
            <w:webHidden/>
          </w:rPr>
          <w:fldChar w:fldCharType="separate"/>
        </w:r>
        <w:r w:rsidR="00521928">
          <w:rPr>
            <w:webHidden/>
          </w:rPr>
          <w:t>55</w:t>
        </w:r>
        <w:r>
          <w:rPr>
            <w:webHidden/>
          </w:rPr>
          <w:fldChar w:fldCharType="end"/>
        </w:r>
      </w:hyperlink>
    </w:p>
    <w:p w14:paraId="2801D9E4" w14:textId="5D7B951C" w:rsidR="00337F7F" w:rsidRDefault="00337F7F">
      <w:pPr>
        <w:pStyle w:val="21"/>
        <w:tabs>
          <w:tab w:val="right" w:leader="dot" w:pos="9061"/>
        </w:tabs>
        <w:rPr>
          <w:rFonts w:ascii="Calibri" w:hAnsi="Calibri"/>
          <w:noProof/>
          <w:kern w:val="2"/>
        </w:rPr>
      </w:pPr>
      <w:hyperlink w:anchor="_Toc201039790" w:history="1">
        <w:r w:rsidRPr="00E251EB">
          <w:rPr>
            <w:rStyle w:val="a3"/>
            <w:noProof/>
          </w:rPr>
          <w:t>РИА Новости, 16.06.2025, Шестнадцать банков из топ-20 снизили ставки по вкладам после заседания ЦБ РФ - "Финуслуги"</w:t>
        </w:r>
        <w:r>
          <w:rPr>
            <w:noProof/>
            <w:webHidden/>
          </w:rPr>
          <w:tab/>
        </w:r>
        <w:r>
          <w:rPr>
            <w:noProof/>
            <w:webHidden/>
          </w:rPr>
          <w:fldChar w:fldCharType="begin"/>
        </w:r>
        <w:r>
          <w:rPr>
            <w:noProof/>
            <w:webHidden/>
          </w:rPr>
          <w:instrText xml:space="preserve"> PAGEREF _Toc201039790 \h </w:instrText>
        </w:r>
        <w:r>
          <w:rPr>
            <w:noProof/>
            <w:webHidden/>
          </w:rPr>
        </w:r>
        <w:r>
          <w:rPr>
            <w:noProof/>
            <w:webHidden/>
          </w:rPr>
          <w:fldChar w:fldCharType="separate"/>
        </w:r>
        <w:r w:rsidR="00521928">
          <w:rPr>
            <w:noProof/>
            <w:webHidden/>
          </w:rPr>
          <w:t>56</w:t>
        </w:r>
        <w:r>
          <w:rPr>
            <w:noProof/>
            <w:webHidden/>
          </w:rPr>
          <w:fldChar w:fldCharType="end"/>
        </w:r>
      </w:hyperlink>
    </w:p>
    <w:p w14:paraId="6A10D35F" w14:textId="46BC1601" w:rsidR="00337F7F" w:rsidRDefault="00337F7F">
      <w:pPr>
        <w:pStyle w:val="31"/>
        <w:rPr>
          <w:rFonts w:ascii="Calibri" w:hAnsi="Calibri"/>
          <w:kern w:val="2"/>
        </w:rPr>
      </w:pPr>
      <w:hyperlink w:anchor="_Toc201039791" w:history="1">
        <w:r w:rsidRPr="00E251EB">
          <w:rPr>
            <w:rStyle w:val="a3"/>
          </w:rPr>
          <w:t>Шестнадцать банков из топ-20 по объему средств населения снизили ставки по вкладам вслед за решением Банка России по ключевой ставке, сообщает финансовый маркетплейс "Финуслуги".</w:t>
        </w:r>
        <w:r>
          <w:rPr>
            <w:webHidden/>
          </w:rPr>
          <w:tab/>
        </w:r>
        <w:r>
          <w:rPr>
            <w:webHidden/>
          </w:rPr>
          <w:fldChar w:fldCharType="begin"/>
        </w:r>
        <w:r>
          <w:rPr>
            <w:webHidden/>
          </w:rPr>
          <w:instrText xml:space="preserve"> PAGEREF _Toc201039791 \h </w:instrText>
        </w:r>
        <w:r>
          <w:rPr>
            <w:webHidden/>
          </w:rPr>
        </w:r>
        <w:r>
          <w:rPr>
            <w:webHidden/>
          </w:rPr>
          <w:fldChar w:fldCharType="separate"/>
        </w:r>
        <w:r w:rsidR="00521928">
          <w:rPr>
            <w:webHidden/>
          </w:rPr>
          <w:t>56</w:t>
        </w:r>
        <w:r>
          <w:rPr>
            <w:webHidden/>
          </w:rPr>
          <w:fldChar w:fldCharType="end"/>
        </w:r>
      </w:hyperlink>
    </w:p>
    <w:p w14:paraId="2289D1A9" w14:textId="2A1840D4" w:rsidR="00337F7F" w:rsidRDefault="00337F7F">
      <w:pPr>
        <w:pStyle w:val="21"/>
        <w:tabs>
          <w:tab w:val="right" w:leader="dot" w:pos="9061"/>
        </w:tabs>
        <w:rPr>
          <w:rFonts w:ascii="Calibri" w:hAnsi="Calibri"/>
          <w:noProof/>
          <w:kern w:val="2"/>
        </w:rPr>
      </w:pPr>
      <w:hyperlink w:anchor="_Toc201039792" w:history="1">
        <w:r w:rsidRPr="00E251EB">
          <w:rPr>
            <w:rStyle w:val="a3"/>
            <w:noProof/>
          </w:rPr>
          <w:t>РИА Новости, 16.06.2025, Реальный эффективный курс рубля в январе-мае вырос на 25,9% - ЦБ РФ</w:t>
        </w:r>
        <w:r>
          <w:rPr>
            <w:noProof/>
            <w:webHidden/>
          </w:rPr>
          <w:tab/>
        </w:r>
        <w:r>
          <w:rPr>
            <w:noProof/>
            <w:webHidden/>
          </w:rPr>
          <w:fldChar w:fldCharType="begin"/>
        </w:r>
        <w:r>
          <w:rPr>
            <w:noProof/>
            <w:webHidden/>
          </w:rPr>
          <w:instrText xml:space="preserve"> PAGEREF _Toc201039792 \h </w:instrText>
        </w:r>
        <w:r>
          <w:rPr>
            <w:noProof/>
            <w:webHidden/>
          </w:rPr>
        </w:r>
        <w:r>
          <w:rPr>
            <w:noProof/>
            <w:webHidden/>
          </w:rPr>
          <w:fldChar w:fldCharType="separate"/>
        </w:r>
        <w:r w:rsidR="00521928">
          <w:rPr>
            <w:noProof/>
            <w:webHidden/>
          </w:rPr>
          <w:t>56</w:t>
        </w:r>
        <w:r>
          <w:rPr>
            <w:noProof/>
            <w:webHidden/>
          </w:rPr>
          <w:fldChar w:fldCharType="end"/>
        </w:r>
      </w:hyperlink>
    </w:p>
    <w:p w14:paraId="1C3CF453" w14:textId="4919832B" w:rsidR="00337F7F" w:rsidRDefault="00337F7F">
      <w:pPr>
        <w:pStyle w:val="31"/>
        <w:rPr>
          <w:rFonts w:ascii="Calibri" w:hAnsi="Calibri"/>
          <w:kern w:val="2"/>
        </w:rPr>
      </w:pPr>
      <w:hyperlink w:anchor="_Toc201039793" w:history="1">
        <w:r w:rsidRPr="00E251EB">
          <w:rPr>
            <w:rStyle w:val="a3"/>
          </w:rPr>
          <w:t>Реальный эффективный курс рубля (к валютам основных торговых партнеров РФ с учетом инфляции), по предварительной оценке, в январе-мае вырос на 25,9%, а в мае - на 2,7%, говорится в материалах ЦБ РФ.</w:t>
        </w:r>
        <w:r>
          <w:rPr>
            <w:webHidden/>
          </w:rPr>
          <w:tab/>
        </w:r>
        <w:r>
          <w:rPr>
            <w:webHidden/>
          </w:rPr>
          <w:fldChar w:fldCharType="begin"/>
        </w:r>
        <w:r>
          <w:rPr>
            <w:webHidden/>
          </w:rPr>
          <w:instrText xml:space="preserve"> PAGEREF _Toc201039793 \h </w:instrText>
        </w:r>
        <w:r>
          <w:rPr>
            <w:webHidden/>
          </w:rPr>
        </w:r>
        <w:r>
          <w:rPr>
            <w:webHidden/>
          </w:rPr>
          <w:fldChar w:fldCharType="separate"/>
        </w:r>
        <w:r w:rsidR="00521928">
          <w:rPr>
            <w:webHidden/>
          </w:rPr>
          <w:t>56</w:t>
        </w:r>
        <w:r>
          <w:rPr>
            <w:webHidden/>
          </w:rPr>
          <w:fldChar w:fldCharType="end"/>
        </w:r>
      </w:hyperlink>
    </w:p>
    <w:p w14:paraId="6975C2E8" w14:textId="46AE12C8" w:rsidR="00337F7F" w:rsidRDefault="00337F7F">
      <w:pPr>
        <w:pStyle w:val="21"/>
        <w:tabs>
          <w:tab w:val="right" w:leader="dot" w:pos="9061"/>
        </w:tabs>
        <w:rPr>
          <w:rFonts w:ascii="Calibri" w:hAnsi="Calibri"/>
          <w:noProof/>
          <w:kern w:val="2"/>
        </w:rPr>
      </w:pPr>
      <w:hyperlink w:anchor="_Toc201039794" w:history="1">
        <w:r w:rsidRPr="00E251EB">
          <w:rPr>
            <w:rStyle w:val="a3"/>
            <w:noProof/>
          </w:rPr>
          <w:t>РИА Новости, 16.06.2025, Доля рубля в расчетах за экспорт России впервые превысила 50%</w:t>
        </w:r>
        <w:r>
          <w:rPr>
            <w:noProof/>
            <w:webHidden/>
          </w:rPr>
          <w:tab/>
        </w:r>
        <w:r>
          <w:rPr>
            <w:noProof/>
            <w:webHidden/>
          </w:rPr>
          <w:fldChar w:fldCharType="begin"/>
        </w:r>
        <w:r>
          <w:rPr>
            <w:noProof/>
            <w:webHidden/>
          </w:rPr>
          <w:instrText xml:space="preserve"> PAGEREF _Toc201039794 \h </w:instrText>
        </w:r>
        <w:r>
          <w:rPr>
            <w:noProof/>
            <w:webHidden/>
          </w:rPr>
        </w:r>
        <w:r>
          <w:rPr>
            <w:noProof/>
            <w:webHidden/>
          </w:rPr>
          <w:fldChar w:fldCharType="separate"/>
        </w:r>
        <w:r w:rsidR="00521928">
          <w:rPr>
            <w:noProof/>
            <w:webHidden/>
          </w:rPr>
          <w:t>57</w:t>
        </w:r>
        <w:r>
          <w:rPr>
            <w:noProof/>
            <w:webHidden/>
          </w:rPr>
          <w:fldChar w:fldCharType="end"/>
        </w:r>
      </w:hyperlink>
    </w:p>
    <w:p w14:paraId="65C3254E" w14:textId="423563D0" w:rsidR="00337F7F" w:rsidRDefault="00337F7F">
      <w:pPr>
        <w:pStyle w:val="31"/>
        <w:rPr>
          <w:rFonts w:ascii="Calibri" w:hAnsi="Calibri"/>
          <w:kern w:val="2"/>
        </w:rPr>
      </w:pPr>
      <w:hyperlink w:anchor="_Toc201039795" w:history="1">
        <w:r w:rsidRPr="00E251EB">
          <w:rPr>
            <w:rStyle w:val="a3"/>
          </w:rPr>
          <w:t>Доля рубля в расчетах за российский экспорт в апреле впервые превысила 50%, а удельный вес недружественной валюты рухнул до исторического минимума, следует из данных Банка России, которые изучило РИА Новости.</w:t>
        </w:r>
        <w:r>
          <w:rPr>
            <w:webHidden/>
          </w:rPr>
          <w:tab/>
        </w:r>
        <w:r>
          <w:rPr>
            <w:webHidden/>
          </w:rPr>
          <w:fldChar w:fldCharType="begin"/>
        </w:r>
        <w:r>
          <w:rPr>
            <w:webHidden/>
          </w:rPr>
          <w:instrText xml:space="preserve"> PAGEREF _Toc201039795 \h </w:instrText>
        </w:r>
        <w:r>
          <w:rPr>
            <w:webHidden/>
          </w:rPr>
        </w:r>
        <w:r>
          <w:rPr>
            <w:webHidden/>
          </w:rPr>
          <w:fldChar w:fldCharType="separate"/>
        </w:r>
        <w:r w:rsidR="00521928">
          <w:rPr>
            <w:webHidden/>
          </w:rPr>
          <w:t>57</w:t>
        </w:r>
        <w:r>
          <w:rPr>
            <w:webHidden/>
          </w:rPr>
          <w:fldChar w:fldCharType="end"/>
        </w:r>
      </w:hyperlink>
    </w:p>
    <w:p w14:paraId="0A7B182D" w14:textId="4555930A" w:rsidR="00337F7F" w:rsidRDefault="00337F7F">
      <w:pPr>
        <w:pStyle w:val="21"/>
        <w:tabs>
          <w:tab w:val="right" w:leader="dot" w:pos="9061"/>
        </w:tabs>
        <w:rPr>
          <w:rFonts w:ascii="Calibri" w:hAnsi="Calibri"/>
          <w:noProof/>
          <w:kern w:val="2"/>
        </w:rPr>
      </w:pPr>
      <w:hyperlink w:anchor="_Toc201039796" w:history="1">
        <w:r w:rsidRPr="00E251EB">
          <w:rPr>
            <w:rStyle w:val="a3"/>
            <w:noProof/>
          </w:rPr>
          <w:t>РИА Новости, 16.06.2025, Кабмин РФ выделил 20 млрд руб на льготные займы 50 российским производителям - Мишустин</w:t>
        </w:r>
        <w:r>
          <w:rPr>
            <w:noProof/>
            <w:webHidden/>
          </w:rPr>
          <w:tab/>
        </w:r>
        <w:r>
          <w:rPr>
            <w:noProof/>
            <w:webHidden/>
          </w:rPr>
          <w:fldChar w:fldCharType="begin"/>
        </w:r>
        <w:r>
          <w:rPr>
            <w:noProof/>
            <w:webHidden/>
          </w:rPr>
          <w:instrText xml:space="preserve"> PAGEREF _Toc201039796 \h </w:instrText>
        </w:r>
        <w:r>
          <w:rPr>
            <w:noProof/>
            <w:webHidden/>
          </w:rPr>
        </w:r>
        <w:r>
          <w:rPr>
            <w:noProof/>
            <w:webHidden/>
          </w:rPr>
          <w:fldChar w:fldCharType="separate"/>
        </w:r>
        <w:r w:rsidR="00521928">
          <w:rPr>
            <w:noProof/>
            <w:webHidden/>
          </w:rPr>
          <w:t>57</w:t>
        </w:r>
        <w:r>
          <w:rPr>
            <w:noProof/>
            <w:webHidden/>
          </w:rPr>
          <w:fldChar w:fldCharType="end"/>
        </w:r>
      </w:hyperlink>
    </w:p>
    <w:p w14:paraId="2F5B2CF9" w14:textId="5ADB3849" w:rsidR="00337F7F" w:rsidRDefault="00337F7F">
      <w:pPr>
        <w:pStyle w:val="31"/>
        <w:rPr>
          <w:rFonts w:ascii="Calibri" w:hAnsi="Calibri"/>
          <w:kern w:val="2"/>
        </w:rPr>
      </w:pPr>
      <w:hyperlink w:anchor="_Toc201039797" w:history="1">
        <w:r w:rsidRPr="00E251EB">
          <w:rPr>
            <w:rStyle w:val="a3"/>
          </w:rPr>
          <w:t>Правительство РФ выделило 20 миллиардов рублей Фонду развития промышленности, средства позволят предоставить льготные займы еще 50 производителям, заявил премьер-министр РФ Михаил Мишустин.</w:t>
        </w:r>
        <w:r>
          <w:rPr>
            <w:webHidden/>
          </w:rPr>
          <w:tab/>
        </w:r>
        <w:r>
          <w:rPr>
            <w:webHidden/>
          </w:rPr>
          <w:fldChar w:fldCharType="begin"/>
        </w:r>
        <w:r>
          <w:rPr>
            <w:webHidden/>
          </w:rPr>
          <w:instrText xml:space="preserve"> PAGEREF _Toc201039797 \h </w:instrText>
        </w:r>
        <w:r>
          <w:rPr>
            <w:webHidden/>
          </w:rPr>
        </w:r>
        <w:r>
          <w:rPr>
            <w:webHidden/>
          </w:rPr>
          <w:fldChar w:fldCharType="separate"/>
        </w:r>
        <w:r w:rsidR="00521928">
          <w:rPr>
            <w:webHidden/>
          </w:rPr>
          <w:t>57</w:t>
        </w:r>
        <w:r>
          <w:rPr>
            <w:webHidden/>
          </w:rPr>
          <w:fldChar w:fldCharType="end"/>
        </w:r>
      </w:hyperlink>
    </w:p>
    <w:p w14:paraId="57D90FE4" w14:textId="7062FE67" w:rsidR="00337F7F" w:rsidRDefault="00337F7F">
      <w:pPr>
        <w:pStyle w:val="21"/>
        <w:tabs>
          <w:tab w:val="right" w:leader="dot" w:pos="9061"/>
        </w:tabs>
        <w:rPr>
          <w:rFonts w:ascii="Calibri" w:hAnsi="Calibri"/>
          <w:noProof/>
          <w:kern w:val="2"/>
        </w:rPr>
      </w:pPr>
      <w:hyperlink w:anchor="_Toc201039798" w:history="1">
        <w:r w:rsidRPr="00E251EB">
          <w:rPr>
            <w:rStyle w:val="a3"/>
            <w:noProof/>
          </w:rPr>
          <w:t>РИА Новости, 17.06.2025, Растущая доходность гособлигаций в мире чревата кризисом как в 2008 г - "Росконгресс"</w:t>
        </w:r>
        <w:r>
          <w:rPr>
            <w:noProof/>
            <w:webHidden/>
          </w:rPr>
          <w:tab/>
        </w:r>
        <w:r>
          <w:rPr>
            <w:noProof/>
            <w:webHidden/>
          </w:rPr>
          <w:fldChar w:fldCharType="begin"/>
        </w:r>
        <w:r>
          <w:rPr>
            <w:noProof/>
            <w:webHidden/>
          </w:rPr>
          <w:instrText xml:space="preserve"> PAGEREF _Toc201039798 \h </w:instrText>
        </w:r>
        <w:r>
          <w:rPr>
            <w:noProof/>
            <w:webHidden/>
          </w:rPr>
        </w:r>
        <w:r>
          <w:rPr>
            <w:noProof/>
            <w:webHidden/>
          </w:rPr>
          <w:fldChar w:fldCharType="separate"/>
        </w:r>
        <w:r w:rsidR="00521928">
          <w:rPr>
            <w:noProof/>
            <w:webHidden/>
          </w:rPr>
          <w:t>58</w:t>
        </w:r>
        <w:r>
          <w:rPr>
            <w:noProof/>
            <w:webHidden/>
          </w:rPr>
          <w:fldChar w:fldCharType="end"/>
        </w:r>
      </w:hyperlink>
    </w:p>
    <w:p w14:paraId="3D4389F3" w14:textId="009A38E1" w:rsidR="00337F7F" w:rsidRDefault="00337F7F">
      <w:pPr>
        <w:pStyle w:val="31"/>
        <w:rPr>
          <w:rFonts w:ascii="Calibri" w:hAnsi="Calibri"/>
          <w:kern w:val="2"/>
        </w:rPr>
      </w:pPr>
      <w:hyperlink w:anchor="_Toc201039799" w:history="1">
        <w:r w:rsidRPr="00E251EB">
          <w:rPr>
            <w:rStyle w:val="a3"/>
          </w:rPr>
          <w:t>Растущая доходность гособлигаций в странах мира создает условия для развития глобального финансового кризиса, подобного тому, который случился в 2008 году, говорится в опубликованном в преддверии ПМЭФ докладе "Росконгресса" "Милитаризация и тарифные войны. Глобальные экономические тренды 2025", с которым ознакомилось РИА Новости .</w:t>
        </w:r>
        <w:r>
          <w:rPr>
            <w:webHidden/>
          </w:rPr>
          <w:tab/>
        </w:r>
        <w:r>
          <w:rPr>
            <w:webHidden/>
          </w:rPr>
          <w:fldChar w:fldCharType="begin"/>
        </w:r>
        <w:r>
          <w:rPr>
            <w:webHidden/>
          </w:rPr>
          <w:instrText xml:space="preserve"> PAGEREF _Toc201039799 \h </w:instrText>
        </w:r>
        <w:r>
          <w:rPr>
            <w:webHidden/>
          </w:rPr>
        </w:r>
        <w:r>
          <w:rPr>
            <w:webHidden/>
          </w:rPr>
          <w:fldChar w:fldCharType="separate"/>
        </w:r>
        <w:r w:rsidR="00521928">
          <w:rPr>
            <w:webHidden/>
          </w:rPr>
          <w:t>58</w:t>
        </w:r>
        <w:r>
          <w:rPr>
            <w:webHidden/>
          </w:rPr>
          <w:fldChar w:fldCharType="end"/>
        </w:r>
      </w:hyperlink>
    </w:p>
    <w:p w14:paraId="63100D3C" w14:textId="77F1ECCD" w:rsidR="00337F7F" w:rsidRDefault="00337F7F">
      <w:pPr>
        <w:pStyle w:val="21"/>
        <w:tabs>
          <w:tab w:val="right" w:leader="dot" w:pos="9061"/>
        </w:tabs>
        <w:rPr>
          <w:rFonts w:ascii="Calibri" w:hAnsi="Calibri"/>
          <w:noProof/>
          <w:kern w:val="2"/>
        </w:rPr>
      </w:pPr>
      <w:hyperlink w:anchor="_Toc201039800" w:history="1">
        <w:r w:rsidRPr="00E251EB">
          <w:rPr>
            <w:rStyle w:val="a3"/>
            <w:noProof/>
          </w:rPr>
          <w:t>Ведомости, 17.06.2025, Эксперты предложили меры для развития человеческого капитала</w:t>
        </w:r>
        <w:r>
          <w:rPr>
            <w:noProof/>
            <w:webHidden/>
          </w:rPr>
          <w:tab/>
        </w:r>
        <w:r>
          <w:rPr>
            <w:noProof/>
            <w:webHidden/>
          </w:rPr>
          <w:fldChar w:fldCharType="begin"/>
        </w:r>
        <w:r>
          <w:rPr>
            <w:noProof/>
            <w:webHidden/>
          </w:rPr>
          <w:instrText xml:space="preserve"> PAGEREF _Toc201039800 \h </w:instrText>
        </w:r>
        <w:r>
          <w:rPr>
            <w:noProof/>
            <w:webHidden/>
          </w:rPr>
        </w:r>
        <w:r>
          <w:rPr>
            <w:noProof/>
            <w:webHidden/>
          </w:rPr>
          <w:fldChar w:fldCharType="separate"/>
        </w:r>
        <w:r w:rsidR="00521928">
          <w:rPr>
            <w:noProof/>
            <w:webHidden/>
          </w:rPr>
          <w:t>59</w:t>
        </w:r>
        <w:r>
          <w:rPr>
            <w:noProof/>
            <w:webHidden/>
          </w:rPr>
          <w:fldChar w:fldCharType="end"/>
        </w:r>
      </w:hyperlink>
    </w:p>
    <w:p w14:paraId="79D8AE74" w14:textId="53646425" w:rsidR="00337F7F" w:rsidRDefault="00337F7F">
      <w:pPr>
        <w:pStyle w:val="31"/>
        <w:rPr>
          <w:rFonts w:ascii="Calibri" w:hAnsi="Calibri"/>
          <w:kern w:val="2"/>
        </w:rPr>
      </w:pPr>
      <w:hyperlink w:anchor="_Toc201039801" w:history="1">
        <w:r w:rsidRPr="00E251EB">
          <w:rPr>
            <w:rStyle w:val="a3"/>
          </w:rPr>
          <w:t>Численность населения стран "мирового большинства" (БРИКС+ и их партнеры) будет расти в ближайшие десятилетия, тогда как в развитых экономиках она будет стагнировать или сокращаться, утверждают авторы доклада "Будущее мира: новая платформа глобального роста" ("Ведомости" с ним ознакомились). Документ подготовил Центр межотраслевой экспертизы "Третий Рим", его научный руководитель - заместитель руководителя администрации президента Максим Орешкин.</w:t>
        </w:r>
        <w:r>
          <w:rPr>
            <w:webHidden/>
          </w:rPr>
          <w:tab/>
        </w:r>
        <w:r>
          <w:rPr>
            <w:webHidden/>
          </w:rPr>
          <w:fldChar w:fldCharType="begin"/>
        </w:r>
        <w:r>
          <w:rPr>
            <w:webHidden/>
          </w:rPr>
          <w:instrText xml:space="preserve"> PAGEREF _Toc201039801 \h </w:instrText>
        </w:r>
        <w:r>
          <w:rPr>
            <w:webHidden/>
          </w:rPr>
        </w:r>
        <w:r>
          <w:rPr>
            <w:webHidden/>
          </w:rPr>
          <w:fldChar w:fldCharType="separate"/>
        </w:r>
        <w:r w:rsidR="00521928">
          <w:rPr>
            <w:webHidden/>
          </w:rPr>
          <w:t>59</w:t>
        </w:r>
        <w:r>
          <w:rPr>
            <w:webHidden/>
          </w:rPr>
          <w:fldChar w:fldCharType="end"/>
        </w:r>
      </w:hyperlink>
    </w:p>
    <w:p w14:paraId="08A99B6B" w14:textId="620E526F" w:rsidR="00337F7F" w:rsidRDefault="00337F7F">
      <w:pPr>
        <w:pStyle w:val="21"/>
        <w:tabs>
          <w:tab w:val="right" w:leader="dot" w:pos="9061"/>
        </w:tabs>
        <w:rPr>
          <w:rFonts w:ascii="Calibri" w:hAnsi="Calibri"/>
          <w:noProof/>
          <w:kern w:val="2"/>
        </w:rPr>
      </w:pPr>
      <w:hyperlink w:anchor="_Toc201039802" w:history="1">
        <w:r w:rsidRPr="00E251EB">
          <w:rPr>
            <w:rStyle w:val="a3"/>
            <w:noProof/>
            <w:lang w:eastAsia="en-GB"/>
          </w:rPr>
          <w:t xml:space="preserve">РБК Компании, 16.06.2025, </w:t>
        </w:r>
        <w:r w:rsidRPr="00E251EB">
          <w:rPr>
            <w:rStyle w:val="a3"/>
            <w:noProof/>
          </w:rPr>
          <w:t>Группа Ренессанс страхование вошла в топ-5 страховых компаний страны</w:t>
        </w:r>
        <w:r>
          <w:rPr>
            <w:noProof/>
            <w:webHidden/>
          </w:rPr>
          <w:tab/>
        </w:r>
        <w:r>
          <w:rPr>
            <w:noProof/>
            <w:webHidden/>
          </w:rPr>
          <w:fldChar w:fldCharType="begin"/>
        </w:r>
        <w:r>
          <w:rPr>
            <w:noProof/>
            <w:webHidden/>
          </w:rPr>
          <w:instrText xml:space="preserve"> PAGEREF _Toc201039802 \h </w:instrText>
        </w:r>
        <w:r>
          <w:rPr>
            <w:noProof/>
            <w:webHidden/>
          </w:rPr>
        </w:r>
        <w:r>
          <w:rPr>
            <w:noProof/>
            <w:webHidden/>
          </w:rPr>
          <w:fldChar w:fldCharType="separate"/>
        </w:r>
        <w:r w:rsidR="00521928">
          <w:rPr>
            <w:noProof/>
            <w:webHidden/>
          </w:rPr>
          <w:t>62</w:t>
        </w:r>
        <w:r>
          <w:rPr>
            <w:noProof/>
            <w:webHidden/>
          </w:rPr>
          <w:fldChar w:fldCharType="end"/>
        </w:r>
      </w:hyperlink>
    </w:p>
    <w:p w14:paraId="6DBC1456" w14:textId="1740B9A9" w:rsidR="00337F7F" w:rsidRDefault="00337F7F">
      <w:pPr>
        <w:pStyle w:val="31"/>
        <w:rPr>
          <w:rFonts w:ascii="Calibri" w:hAnsi="Calibri"/>
          <w:kern w:val="2"/>
        </w:rPr>
      </w:pPr>
      <w:hyperlink w:anchor="_Toc201039803" w:history="1">
        <w:r w:rsidRPr="00E251EB">
          <w:rPr>
            <w:rStyle w:val="a3"/>
            <w:lang/>
          </w:rPr>
          <w:t>Группа Ренессанс страхование (MOEX:RENI) вошла в топ-5 крупнейших страховых групп России по размеру бизнеса по итогам 1 квартала 2025 года</w:t>
        </w:r>
        <w:r>
          <w:rPr>
            <w:webHidden/>
          </w:rPr>
          <w:tab/>
        </w:r>
        <w:r>
          <w:rPr>
            <w:webHidden/>
          </w:rPr>
          <w:fldChar w:fldCharType="begin"/>
        </w:r>
        <w:r>
          <w:rPr>
            <w:webHidden/>
          </w:rPr>
          <w:instrText xml:space="preserve"> PAGEREF _Toc201039803 \h </w:instrText>
        </w:r>
        <w:r>
          <w:rPr>
            <w:webHidden/>
          </w:rPr>
        </w:r>
        <w:r>
          <w:rPr>
            <w:webHidden/>
          </w:rPr>
          <w:fldChar w:fldCharType="separate"/>
        </w:r>
        <w:r w:rsidR="00521928">
          <w:rPr>
            <w:webHidden/>
          </w:rPr>
          <w:t>62</w:t>
        </w:r>
        <w:r>
          <w:rPr>
            <w:webHidden/>
          </w:rPr>
          <w:fldChar w:fldCharType="end"/>
        </w:r>
      </w:hyperlink>
    </w:p>
    <w:p w14:paraId="6365177C" w14:textId="2EA1C7AD" w:rsidR="00337F7F" w:rsidRDefault="00337F7F">
      <w:pPr>
        <w:pStyle w:val="21"/>
        <w:tabs>
          <w:tab w:val="right" w:leader="dot" w:pos="9061"/>
        </w:tabs>
        <w:rPr>
          <w:rFonts w:ascii="Calibri" w:hAnsi="Calibri"/>
          <w:noProof/>
          <w:kern w:val="2"/>
        </w:rPr>
      </w:pPr>
      <w:hyperlink w:anchor="_Toc201039804" w:history="1">
        <w:r w:rsidRPr="00E251EB">
          <w:rPr>
            <w:rStyle w:val="a3"/>
            <w:noProof/>
          </w:rPr>
          <w:t>Бе</w:t>
        </w:r>
        <w:r w:rsidRPr="00E251EB">
          <w:rPr>
            <w:rStyle w:val="a3"/>
            <w:noProof/>
            <w:lang w:val="en-US"/>
          </w:rPr>
          <w:t>z</w:t>
        </w:r>
        <w:r w:rsidRPr="00E251EB">
          <w:rPr>
            <w:rStyle w:val="a3"/>
            <w:noProof/>
          </w:rPr>
          <w:t>Формата, 16.06.2025, Модератором одной из сессий ПМЭФ-2025 назначена Ксения Собчак</w:t>
        </w:r>
        <w:r>
          <w:rPr>
            <w:noProof/>
            <w:webHidden/>
          </w:rPr>
          <w:tab/>
        </w:r>
        <w:r>
          <w:rPr>
            <w:noProof/>
            <w:webHidden/>
          </w:rPr>
          <w:fldChar w:fldCharType="begin"/>
        </w:r>
        <w:r>
          <w:rPr>
            <w:noProof/>
            <w:webHidden/>
          </w:rPr>
          <w:instrText xml:space="preserve"> PAGEREF _Toc201039804 \h </w:instrText>
        </w:r>
        <w:r>
          <w:rPr>
            <w:noProof/>
            <w:webHidden/>
          </w:rPr>
        </w:r>
        <w:r>
          <w:rPr>
            <w:noProof/>
            <w:webHidden/>
          </w:rPr>
          <w:fldChar w:fldCharType="separate"/>
        </w:r>
        <w:r w:rsidR="00521928">
          <w:rPr>
            <w:noProof/>
            <w:webHidden/>
          </w:rPr>
          <w:t>63</w:t>
        </w:r>
        <w:r>
          <w:rPr>
            <w:noProof/>
            <w:webHidden/>
          </w:rPr>
          <w:fldChar w:fldCharType="end"/>
        </w:r>
      </w:hyperlink>
    </w:p>
    <w:p w14:paraId="3842CDC8" w14:textId="3D9A553E" w:rsidR="00337F7F" w:rsidRDefault="00337F7F">
      <w:pPr>
        <w:pStyle w:val="31"/>
        <w:rPr>
          <w:rFonts w:ascii="Calibri" w:hAnsi="Calibri"/>
          <w:kern w:val="2"/>
        </w:rPr>
      </w:pPr>
      <w:hyperlink w:anchor="_Toc201039805" w:history="1">
        <w:r w:rsidRPr="00E251EB">
          <w:rPr>
            <w:rStyle w:val="a3"/>
          </w:rPr>
          <w:t>Петербургский международный экономический форум традиционно собирает не только бизнес-элиту, но и знаменитостей, знакомых россиянам по телеэкранам. Форум посетят Ксения Собчак, Мария Захарова, Маргарита Симоньян и другие.</w:t>
        </w:r>
        <w:r>
          <w:rPr>
            <w:webHidden/>
          </w:rPr>
          <w:tab/>
        </w:r>
        <w:r>
          <w:rPr>
            <w:webHidden/>
          </w:rPr>
          <w:fldChar w:fldCharType="begin"/>
        </w:r>
        <w:r>
          <w:rPr>
            <w:webHidden/>
          </w:rPr>
          <w:instrText xml:space="preserve"> PAGEREF _Toc201039805 \h </w:instrText>
        </w:r>
        <w:r>
          <w:rPr>
            <w:webHidden/>
          </w:rPr>
        </w:r>
        <w:r>
          <w:rPr>
            <w:webHidden/>
          </w:rPr>
          <w:fldChar w:fldCharType="separate"/>
        </w:r>
        <w:r w:rsidR="00521928">
          <w:rPr>
            <w:webHidden/>
          </w:rPr>
          <w:t>63</w:t>
        </w:r>
        <w:r>
          <w:rPr>
            <w:webHidden/>
          </w:rPr>
          <w:fldChar w:fldCharType="end"/>
        </w:r>
      </w:hyperlink>
    </w:p>
    <w:p w14:paraId="75DD5469" w14:textId="7432408D" w:rsidR="00337F7F" w:rsidRDefault="00337F7F">
      <w:pPr>
        <w:pStyle w:val="12"/>
        <w:tabs>
          <w:tab w:val="right" w:leader="dot" w:pos="9061"/>
        </w:tabs>
        <w:rPr>
          <w:rFonts w:ascii="Calibri" w:hAnsi="Calibri"/>
          <w:b w:val="0"/>
          <w:noProof/>
          <w:kern w:val="2"/>
          <w:sz w:val="24"/>
        </w:rPr>
      </w:pPr>
      <w:hyperlink w:anchor="_Toc201039806" w:history="1">
        <w:r w:rsidRPr="00E251E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_Toc201039806 \h </w:instrText>
        </w:r>
        <w:r>
          <w:rPr>
            <w:noProof/>
            <w:webHidden/>
          </w:rPr>
        </w:r>
        <w:r>
          <w:rPr>
            <w:noProof/>
            <w:webHidden/>
          </w:rPr>
          <w:fldChar w:fldCharType="separate"/>
        </w:r>
        <w:r w:rsidR="00521928">
          <w:rPr>
            <w:noProof/>
            <w:webHidden/>
          </w:rPr>
          <w:t>64</w:t>
        </w:r>
        <w:r>
          <w:rPr>
            <w:noProof/>
            <w:webHidden/>
          </w:rPr>
          <w:fldChar w:fldCharType="end"/>
        </w:r>
      </w:hyperlink>
    </w:p>
    <w:p w14:paraId="46FC296B" w14:textId="1A5FD851" w:rsidR="00337F7F" w:rsidRDefault="00337F7F">
      <w:pPr>
        <w:pStyle w:val="12"/>
        <w:tabs>
          <w:tab w:val="right" w:leader="dot" w:pos="9061"/>
        </w:tabs>
        <w:rPr>
          <w:rFonts w:ascii="Calibri" w:hAnsi="Calibri"/>
          <w:b w:val="0"/>
          <w:noProof/>
          <w:kern w:val="2"/>
          <w:sz w:val="24"/>
        </w:rPr>
      </w:pPr>
      <w:hyperlink w:anchor="_Toc201039807" w:history="1">
        <w:r w:rsidRPr="00E251E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_Toc201039807 \h </w:instrText>
        </w:r>
        <w:r>
          <w:rPr>
            <w:noProof/>
            <w:webHidden/>
          </w:rPr>
        </w:r>
        <w:r>
          <w:rPr>
            <w:noProof/>
            <w:webHidden/>
          </w:rPr>
          <w:fldChar w:fldCharType="separate"/>
        </w:r>
        <w:r w:rsidR="00521928">
          <w:rPr>
            <w:noProof/>
            <w:webHidden/>
          </w:rPr>
          <w:t>64</w:t>
        </w:r>
        <w:r>
          <w:rPr>
            <w:noProof/>
            <w:webHidden/>
          </w:rPr>
          <w:fldChar w:fldCharType="end"/>
        </w:r>
      </w:hyperlink>
    </w:p>
    <w:p w14:paraId="52CDCFA7" w14:textId="465DBB4D" w:rsidR="00337F7F" w:rsidRDefault="00337F7F">
      <w:pPr>
        <w:pStyle w:val="21"/>
        <w:tabs>
          <w:tab w:val="right" w:leader="dot" w:pos="9061"/>
        </w:tabs>
        <w:rPr>
          <w:rFonts w:ascii="Calibri" w:hAnsi="Calibri"/>
          <w:noProof/>
          <w:kern w:val="2"/>
        </w:rPr>
      </w:pPr>
      <w:hyperlink w:anchor="_Toc201039808" w:history="1">
        <w:r w:rsidRPr="00E251EB">
          <w:rPr>
            <w:rStyle w:val="a3"/>
            <w:noProof/>
          </w:rPr>
          <w:t>Пенсия.</w:t>
        </w:r>
        <w:r w:rsidRPr="00E251EB">
          <w:rPr>
            <w:rStyle w:val="a3"/>
            <w:noProof/>
            <w:lang w:val="en-US"/>
          </w:rPr>
          <w:t>Pro</w:t>
        </w:r>
        <w:r w:rsidRPr="00E251EB">
          <w:rPr>
            <w:rStyle w:val="a3"/>
            <w:noProof/>
          </w:rPr>
          <w:t>, 16.06.25, Французская партия власти предложила увеличить пенсионный возраст еще на год</w:t>
        </w:r>
        <w:r>
          <w:rPr>
            <w:noProof/>
            <w:webHidden/>
          </w:rPr>
          <w:tab/>
        </w:r>
        <w:r>
          <w:rPr>
            <w:noProof/>
            <w:webHidden/>
          </w:rPr>
          <w:fldChar w:fldCharType="begin"/>
        </w:r>
        <w:r>
          <w:rPr>
            <w:noProof/>
            <w:webHidden/>
          </w:rPr>
          <w:instrText xml:space="preserve"> PAGEREF _Toc201039808 \h </w:instrText>
        </w:r>
        <w:r>
          <w:rPr>
            <w:noProof/>
            <w:webHidden/>
          </w:rPr>
        </w:r>
        <w:r>
          <w:rPr>
            <w:noProof/>
            <w:webHidden/>
          </w:rPr>
          <w:fldChar w:fldCharType="separate"/>
        </w:r>
        <w:r w:rsidR="00521928">
          <w:rPr>
            <w:noProof/>
            <w:webHidden/>
          </w:rPr>
          <w:t>64</w:t>
        </w:r>
        <w:r>
          <w:rPr>
            <w:noProof/>
            <w:webHidden/>
          </w:rPr>
          <w:fldChar w:fldCharType="end"/>
        </w:r>
      </w:hyperlink>
    </w:p>
    <w:p w14:paraId="3CA41515" w14:textId="0894B06C" w:rsidR="00337F7F" w:rsidRDefault="00337F7F">
      <w:pPr>
        <w:pStyle w:val="31"/>
        <w:rPr>
          <w:rFonts w:ascii="Calibri" w:hAnsi="Calibri"/>
          <w:kern w:val="2"/>
        </w:rPr>
      </w:pPr>
      <w:hyperlink w:anchor="_Toc201039809" w:history="1">
        <w:r w:rsidRPr="00E251EB">
          <w:rPr>
            <w:rStyle w:val="a3"/>
          </w:rPr>
          <w:t>Пенсионный возраст во Франции необходимо увеличить до 65 лет, то есть повысить планку еще на год, это позволит сбалансировать дефицит пенсионной системы до 2070 года. Так считает депутат Национального собрания Франции от пропрезидентской партии «Ренессанс» (Renaissance) Пьер Казенев.</w:t>
        </w:r>
        <w:r>
          <w:rPr>
            <w:webHidden/>
          </w:rPr>
          <w:tab/>
        </w:r>
        <w:r>
          <w:rPr>
            <w:webHidden/>
          </w:rPr>
          <w:fldChar w:fldCharType="begin"/>
        </w:r>
        <w:r>
          <w:rPr>
            <w:webHidden/>
          </w:rPr>
          <w:instrText xml:space="preserve"> PAGEREF _Toc201039809 \h </w:instrText>
        </w:r>
        <w:r>
          <w:rPr>
            <w:webHidden/>
          </w:rPr>
        </w:r>
        <w:r>
          <w:rPr>
            <w:webHidden/>
          </w:rPr>
          <w:fldChar w:fldCharType="separate"/>
        </w:r>
        <w:r w:rsidR="00521928">
          <w:rPr>
            <w:webHidden/>
          </w:rPr>
          <w:t>64</w:t>
        </w:r>
        <w:r>
          <w:rPr>
            <w:webHidden/>
          </w:rPr>
          <w:fldChar w:fldCharType="end"/>
        </w:r>
      </w:hyperlink>
    </w:p>
    <w:p w14:paraId="7DC9912E" w14:textId="0EAA1B45" w:rsidR="00337F7F" w:rsidRDefault="00337F7F">
      <w:pPr>
        <w:pStyle w:val="21"/>
        <w:tabs>
          <w:tab w:val="right" w:leader="dot" w:pos="9061"/>
        </w:tabs>
        <w:rPr>
          <w:rFonts w:ascii="Calibri" w:hAnsi="Calibri"/>
          <w:noProof/>
          <w:kern w:val="2"/>
        </w:rPr>
      </w:pPr>
      <w:hyperlink w:anchor="_Toc201039810" w:history="1">
        <w:r w:rsidRPr="00E251EB">
          <w:rPr>
            <w:rStyle w:val="a3"/>
            <w:noProof/>
          </w:rPr>
          <w:t>Пенсия.</w:t>
        </w:r>
        <w:r w:rsidRPr="00E251EB">
          <w:rPr>
            <w:rStyle w:val="a3"/>
            <w:noProof/>
            <w:lang w:val="en-US"/>
          </w:rPr>
          <w:t>Pro</w:t>
        </w:r>
        <w:r w:rsidRPr="00E251EB">
          <w:rPr>
            <w:rStyle w:val="a3"/>
            <w:noProof/>
          </w:rPr>
          <w:t>, 16.06.2025, В Австралии хотят внести сверхналог для богатых пенсионеров</w:t>
        </w:r>
        <w:r>
          <w:rPr>
            <w:noProof/>
            <w:webHidden/>
          </w:rPr>
          <w:tab/>
        </w:r>
        <w:r>
          <w:rPr>
            <w:noProof/>
            <w:webHidden/>
          </w:rPr>
          <w:fldChar w:fldCharType="begin"/>
        </w:r>
        <w:r>
          <w:rPr>
            <w:noProof/>
            <w:webHidden/>
          </w:rPr>
          <w:instrText xml:space="preserve"> PAGEREF _Toc201039810 \h </w:instrText>
        </w:r>
        <w:r>
          <w:rPr>
            <w:noProof/>
            <w:webHidden/>
          </w:rPr>
        </w:r>
        <w:r>
          <w:rPr>
            <w:noProof/>
            <w:webHidden/>
          </w:rPr>
          <w:fldChar w:fldCharType="separate"/>
        </w:r>
        <w:r w:rsidR="00521928">
          <w:rPr>
            <w:noProof/>
            <w:webHidden/>
          </w:rPr>
          <w:t>65</w:t>
        </w:r>
        <w:r>
          <w:rPr>
            <w:noProof/>
            <w:webHidden/>
          </w:rPr>
          <w:fldChar w:fldCharType="end"/>
        </w:r>
      </w:hyperlink>
    </w:p>
    <w:p w14:paraId="38D387A6" w14:textId="1D57D136" w:rsidR="00337F7F" w:rsidRDefault="00337F7F">
      <w:pPr>
        <w:pStyle w:val="31"/>
        <w:rPr>
          <w:rFonts w:ascii="Calibri" w:hAnsi="Calibri"/>
          <w:kern w:val="2"/>
        </w:rPr>
      </w:pPr>
      <w:hyperlink w:anchor="_Toc201039811" w:history="1">
        <w:r w:rsidRPr="00E251EB">
          <w:rPr>
            <w:rStyle w:val="a3"/>
          </w:rPr>
          <w:t>Австралийское правительство хочет увеличить налог для граждан страны, которые хранят на своих пенсионных счетах более 3 млн австралийских долларов каждый (около 154,5 млн рублей). Новшество, правда, коснется лишь 1 % жителей, или 80 000 человек, пишет Bloomberg.</w:t>
        </w:r>
        <w:r>
          <w:rPr>
            <w:webHidden/>
          </w:rPr>
          <w:tab/>
        </w:r>
        <w:r>
          <w:rPr>
            <w:webHidden/>
          </w:rPr>
          <w:fldChar w:fldCharType="begin"/>
        </w:r>
        <w:r>
          <w:rPr>
            <w:webHidden/>
          </w:rPr>
          <w:instrText xml:space="preserve"> PAGEREF _Toc201039811 \h </w:instrText>
        </w:r>
        <w:r>
          <w:rPr>
            <w:webHidden/>
          </w:rPr>
        </w:r>
        <w:r>
          <w:rPr>
            <w:webHidden/>
          </w:rPr>
          <w:fldChar w:fldCharType="separate"/>
        </w:r>
        <w:r w:rsidR="00521928">
          <w:rPr>
            <w:webHidden/>
          </w:rPr>
          <w:t>65</w:t>
        </w:r>
        <w:r>
          <w:rPr>
            <w:webHidden/>
          </w:rPr>
          <w:fldChar w:fldCharType="end"/>
        </w:r>
      </w:hyperlink>
    </w:p>
    <w:p w14:paraId="2607C18D" w14:textId="5A1F32ED" w:rsidR="00337F7F" w:rsidRDefault="00337F7F">
      <w:pPr>
        <w:pStyle w:val="21"/>
        <w:tabs>
          <w:tab w:val="right" w:leader="dot" w:pos="9061"/>
        </w:tabs>
        <w:rPr>
          <w:rFonts w:ascii="Calibri" w:hAnsi="Calibri"/>
          <w:noProof/>
          <w:kern w:val="2"/>
        </w:rPr>
      </w:pPr>
      <w:hyperlink w:anchor="_Toc201039812" w:history="1">
        <w:r w:rsidRPr="00E251EB">
          <w:rPr>
            <w:rStyle w:val="a3"/>
            <w:noProof/>
          </w:rPr>
          <w:t>ИА Красная весна, 16.06.2025, В Германии призвали бороться с досрочным выходом граждан на пенсию</w:t>
        </w:r>
        <w:r>
          <w:rPr>
            <w:noProof/>
            <w:webHidden/>
          </w:rPr>
          <w:tab/>
        </w:r>
        <w:r>
          <w:rPr>
            <w:noProof/>
            <w:webHidden/>
          </w:rPr>
          <w:fldChar w:fldCharType="begin"/>
        </w:r>
        <w:r>
          <w:rPr>
            <w:noProof/>
            <w:webHidden/>
          </w:rPr>
          <w:instrText xml:space="preserve"> PAGEREF _Toc201039812 \h </w:instrText>
        </w:r>
        <w:r>
          <w:rPr>
            <w:noProof/>
            <w:webHidden/>
          </w:rPr>
        </w:r>
        <w:r>
          <w:rPr>
            <w:noProof/>
            <w:webHidden/>
          </w:rPr>
          <w:fldChar w:fldCharType="separate"/>
        </w:r>
        <w:r w:rsidR="00521928">
          <w:rPr>
            <w:noProof/>
            <w:webHidden/>
          </w:rPr>
          <w:t>66</w:t>
        </w:r>
        <w:r>
          <w:rPr>
            <w:noProof/>
            <w:webHidden/>
          </w:rPr>
          <w:fldChar w:fldCharType="end"/>
        </w:r>
      </w:hyperlink>
    </w:p>
    <w:p w14:paraId="1298F453" w14:textId="45378E7C" w:rsidR="00337F7F" w:rsidRDefault="00337F7F">
      <w:pPr>
        <w:pStyle w:val="31"/>
        <w:rPr>
          <w:rFonts w:ascii="Calibri" w:hAnsi="Calibri"/>
          <w:kern w:val="2"/>
        </w:rPr>
      </w:pPr>
      <w:hyperlink w:anchor="_Toc201039813" w:history="1">
        <w:r w:rsidRPr="00E251EB">
          <w:rPr>
            <w:rStyle w:val="a3"/>
          </w:rPr>
          <w:t>Разработать новые инструменты удержания как можно большего числа работников Германии от выхода на пенсию призвал институт исследования рынка труда и профессий (IAB) Федерального агентства по труду ФРГ, 16 июня пишет газета Handelsblatt</w:t>
        </w:r>
        <w:r>
          <w:rPr>
            <w:webHidden/>
          </w:rPr>
          <w:tab/>
        </w:r>
        <w:r>
          <w:rPr>
            <w:webHidden/>
          </w:rPr>
          <w:fldChar w:fldCharType="begin"/>
        </w:r>
        <w:r>
          <w:rPr>
            <w:webHidden/>
          </w:rPr>
          <w:instrText xml:space="preserve"> PAGEREF _Toc201039813 \h </w:instrText>
        </w:r>
        <w:r>
          <w:rPr>
            <w:webHidden/>
          </w:rPr>
        </w:r>
        <w:r>
          <w:rPr>
            <w:webHidden/>
          </w:rPr>
          <w:fldChar w:fldCharType="separate"/>
        </w:r>
        <w:r w:rsidR="00521928">
          <w:rPr>
            <w:webHidden/>
          </w:rPr>
          <w:t>66</w:t>
        </w:r>
        <w:r>
          <w:rPr>
            <w:webHidden/>
          </w:rPr>
          <w:fldChar w:fldCharType="end"/>
        </w:r>
      </w:hyperlink>
    </w:p>
    <w:p w14:paraId="193D217F" w14:textId="10E1CD2D" w:rsidR="00A0290C" w:rsidRDefault="00661787" w:rsidP="00310633">
      <w:pPr>
        <w:rPr>
          <w:b/>
          <w:caps/>
          <w:sz w:val="32"/>
        </w:rPr>
      </w:pPr>
      <w:r>
        <w:rPr>
          <w:caps/>
          <w:sz w:val="28"/>
        </w:rPr>
        <w:fldChar w:fldCharType="end"/>
      </w:r>
    </w:p>
    <w:p w14:paraId="593ACBB8" w14:textId="77777777" w:rsidR="00D1642B" w:rsidRPr="000912D7" w:rsidRDefault="00D1642B" w:rsidP="00D1642B">
      <w:pPr>
        <w:pStyle w:val="251"/>
      </w:pPr>
      <w:bookmarkStart w:id="16" w:name="_Toc396864664"/>
      <w:bookmarkStart w:id="17" w:name="_Toc99318652"/>
      <w:bookmarkStart w:id="18" w:name="_Toc246216291"/>
      <w:bookmarkStart w:id="19" w:name="_Toc246297418"/>
      <w:bookmarkStart w:id="20" w:name="_Toc201039710"/>
      <w:bookmarkEnd w:id="8"/>
      <w:bookmarkEnd w:id="9"/>
      <w:bookmarkEnd w:id="10"/>
      <w:bookmarkEnd w:id="11"/>
      <w:bookmarkEnd w:id="12"/>
      <w:bookmarkEnd w:id="13"/>
      <w:bookmarkEnd w:id="14"/>
      <w:bookmarkEnd w:id="15"/>
      <w:r>
        <w:lastRenderedPageBreak/>
        <w:t>НОВОСТИ ПЕНСИОННОЙ ОТРАСЛИ</w:t>
      </w:r>
      <w:bookmarkEnd w:id="16"/>
      <w:bookmarkEnd w:id="17"/>
      <w:bookmarkEnd w:id="20"/>
    </w:p>
    <w:p w14:paraId="3FA62FBB"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1039711"/>
      <w:bookmarkEnd w:id="18"/>
      <w:bookmarkEnd w:id="19"/>
      <w:r w:rsidRPr="0045223A">
        <w:t xml:space="preserve">Новости отрасли </w:t>
      </w:r>
      <w:r>
        <w:t>НПФ</w:t>
      </w:r>
      <w:bookmarkEnd w:id="21"/>
      <w:bookmarkEnd w:id="22"/>
      <w:bookmarkEnd w:id="23"/>
      <w:bookmarkEnd w:id="27"/>
    </w:p>
    <w:p w14:paraId="6581E343" w14:textId="77777777" w:rsidR="00FA2C96" w:rsidRDefault="00FB1442" w:rsidP="00FB1442">
      <w:pPr>
        <w:pStyle w:val="2"/>
      </w:pPr>
      <w:bookmarkStart w:id="28" w:name="_AK&amp;M,_16.06.2025,_НПФ"/>
      <w:bookmarkStart w:id="29" w:name="_Toc201039712"/>
      <w:bookmarkEnd w:id="28"/>
      <w:r>
        <w:rPr>
          <w:lang w:val="en-US"/>
        </w:rPr>
        <w:t>AK</w:t>
      </w:r>
      <w:r w:rsidRPr="00FB1442">
        <w:t>&amp;</w:t>
      </w:r>
      <w:r>
        <w:rPr>
          <w:lang w:val="en-US"/>
        </w:rPr>
        <w:t>M</w:t>
      </w:r>
      <w:r w:rsidRPr="00FB1442">
        <w:t xml:space="preserve">, 16.06.2025, </w:t>
      </w:r>
      <w:r w:rsidR="00FA2C96">
        <w:t>НПФ «БЛАГОСОСТОЯНИЕ» принял участие в форуме «HR EXPO PRO Людей»</w:t>
      </w:r>
      <w:bookmarkEnd w:id="29"/>
    </w:p>
    <w:p w14:paraId="42F8625F" w14:textId="77777777" w:rsidR="00FA2C96" w:rsidRDefault="00FA2C96" w:rsidP="00FB1442">
      <w:pPr>
        <w:pStyle w:val="3"/>
      </w:pPr>
      <w:bookmarkStart w:id="30" w:name="_Toc201039713"/>
      <w:r>
        <w:t>НПФ «БЛАГОСОСТОЯНИЕ» принял участие в XXV выставке-конференции «HR EXPO PRO Людей», которая состоялась при поддержке Министерства труда и социальной защиты, Министерства просвещения и Департамента территориальных органов исполнительной власти города Москвы.</w:t>
      </w:r>
      <w:bookmarkEnd w:id="30"/>
    </w:p>
    <w:p w14:paraId="4DE2B8F8" w14:textId="77777777" w:rsidR="00FA2C96" w:rsidRDefault="00FA2C96" w:rsidP="00FA2C96">
      <w:r>
        <w:t>Эксперты НПФ «БЛАГОСОСТОЯНИЕ» представили HR-практики, применяемые в фонде, и рассказали о системе управления персоналом, в которой приоритет отдается обучению и повышению квалификации действующих работников, а не поиску и найму новых. Такой подход позволяет создать в компании особое пространство для развития, где специалисты разных подразделений обмениваются опытом, помогают друг другу решать нетривиальные задачи, внедряют лучшие практики коллег в свою работу.</w:t>
      </w:r>
    </w:p>
    <w:p w14:paraId="0DDECF80" w14:textId="77777777" w:rsidR="00FA2C96" w:rsidRDefault="00FA2C96" w:rsidP="00FA2C96">
      <w:r>
        <w:t>«Обеспечивая сотрудникам профессиональный рост, помогая расширять компетенции в области сбережений, цифровизации, менеджмента, мы формируем собственную сильную команду финансовых консультантов для обслуживания клиентов и бизнес-аналитиков для развития процессов фонда, – отметила заместитель генерального директора по персоналу и организационному развитию НПФ «БЛАГОСОСТОЯНИЕ» Татьяна Климентьева. – Благодаря такому подходу мы снижаем текучесть кадров, повышаем продуктивность специалистов, поддерживаем ценности и принципы корпоративной культуры фонда».</w:t>
      </w:r>
    </w:p>
    <w:p w14:paraId="37CB06F7" w14:textId="77777777" w:rsidR="00FA2C96" w:rsidRDefault="00FA2C96" w:rsidP="00FA2C96">
      <w:r>
        <w:t>НПФ «БЛАГОСОСТОЯНИЕ» – один из крупнейших негосударственных пенсионных фондов России. Под его управлением находятся пенсионные сбережения свыше 1,3 млн человек. Фонд реализует программы негосударственного пенсионного обеспечения, осуществляет деятельность по обязательному пенсионному страхованию и программе долгосрочных сбережений. Средства клиентов застрахованы государственной корпорацией «Агентство по страхованию вкладов»..</w:t>
      </w:r>
    </w:p>
    <w:p w14:paraId="02D704AE" w14:textId="77777777" w:rsidR="00111D7C" w:rsidRDefault="00FA2C96" w:rsidP="00FA2C96">
      <w:r>
        <w:t>Пресс-релиз подготовлен на основании материала, предоставленного организацией. Информационное агентство AK&amp;M не несет ответственности за содержание пресс-релиза, правовые и иные последствия его опубликования.</w:t>
      </w:r>
    </w:p>
    <w:p w14:paraId="0DDB3D9D" w14:textId="77777777" w:rsidR="00FA2C96" w:rsidRDefault="00FB1442" w:rsidP="00FA2C96">
      <w:hyperlink r:id="rId8" w:history="1">
        <w:r w:rsidRPr="00101DA3">
          <w:rPr>
            <w:rStyle w:val="a3"/>
          </w:rPr>
          <w:t>https://www.akm.ru/press/npf_blagosostoyanie_prinyal_uchastie_v_forume_hr_expo_pro_lyudey/</w:t>
        </w:r>
      </w:hyperlink>
      <w:r w:rsidRPr="00FB1442">
        <w:t xml:space="preserve"> </w:t>
      </w:r>
    </w:p>
    <w:p w14:paraId="2ED75E92" w14:textId="2FCD8319" w:rsidR="00E505E3" w:rsidRDefault="00E505E3" w:rsidP="00E505E3">
      <w:pPr>
        <w:pStyle w:val="2"/>
      </w:pPr>
      <w:bookmarkStart w:id="31" w:name="_Пенсия_PRO,_15.06.2025,"/>
      <w:bookmarkStart w:id="32" w:name="_Hlk201038142"/>
      <w:bookmarkStart w:id="33" w:name="_Toc201039714"/>
      <w:bookmarkEnd w:id="31"/>
      <w:r>
        <w:lastRenderedPageBreak/>
        <w:t>Пенсия PRO, 15.06.2025</w:t>
      </w:r>
      <w:r w:rsidRPr="00E505E3">
        <w:t xml:space="preserve">, </w:t>
      </w:r>
      <w:r>
        <w:t xml:space="preserve">Сколько заработали </w:t>
      </w:r>
      <w:r w:rsidR="008C7E03">
        <w:t xml:space="preserve">НПФ </w:t>
      </w:r>
      <w:r>
        <w:t>для вкладчиков в 2025 году</w:t>
      </w:r>
      <w:bookmarkEnd w:id="33"/>
    </w:p>
    <w:p w14:paraId="1753C9CE" w14:textId="77777777" w:rsidR="00E505E3" w:rsidRDefault="00E505E3" w:rsidP="00E505E3">
      <w:pPr>
        <w:pStyle w:val="3"/>
      </w:pPr>
      <w:bookmarkStart w:id="34" w:name="_Toc201039715"/>
      <w:r>
        <w:t>Высокие процентные ставки по облигациям и вкладам помогли негосударственным пенсионным фондам показать очень хорошую доходность. По итогам первых трех месяцев 2025 года более десятка НПФ заработали для своих клиентов выше 20 %, а лидер - 30 % годовых. Рассказываем, как инвестировали лучшие.</w:t>
      </w:r>
      <w:bookmarkEnd w:id="34"/>
    </w:p>
    <w:p w14:paraId="0471913F" w14:textId="77777777" w:rsidR="00E505E3" w:rsidRDefault="00E505E3" w:rsidP="00E505E3">
      <w:r>
        <w:t>В обзоре «Пенсии ПРО» - доходность, начисленная на счета клиентов. Вознаграждение фондам мы не учитывали.</w:t>
      </w:r>
    </w:p>
    <w:p w14:paraId="13DDD436" w14:textId="77777777" w:rsidR="00E505E3" w:rsidRDefault="00E505E3" w:rsidP="00E505E3">
      <w:r>
        <w:t>Пенсионные резервы и ПДС</w:t>
      </w:r>
    </w:p>
    <w:p w14:paraId="4022E98B" w14:textId="77777777" w:rsidR="00E505E3" w:rsidRDefault="00E505E3" w:rsidP="00E505E3">
      <w:r>
        <w:t>Негосударственные пенсионные фонды работают с двумя типами счетов. Первый - это накопительные пенсии, куда до 2014 года в обязательном порядке отчислялась часть зарплаты. Второй - то, что люди копят добровольно, самостоятельно или с помощью работодателя. Такие счета называются пенсионными резервами. Туда входят личные пенсионные планы, корпоративные пенсии, а с 2024 года - договоры по программе долгосрочных сбережений (ПДС).</w:t>
      </w:r>
    </w:p>
    <w:p w14:paraId="16664FBE" w14:textId="77777777" w:rsidR="00E505E3" w:rsidRDefault="00E505E3" w:rsidP="00E505E3">
      <w:r>
        <w:t>По итогам прошлого года НПФ показали рекордную доходность по ПДС, до 38 % у лидера, многие заработали более 20 %. Но в совокупности по резервам максимум был на уровне 15-16 %. Начало 2025 года вышло более удачным.</w:t>
      </w:r>
    </w:p>
    <w:p w14:paraId="6E0DE21F" w14:textId="77777777" w:rsidR="00E505E3" w:rsidRDefault="00E505E3" w:rsidP="00E505E3">
      <w:r>
        <w:t>НПФ «Профессиональный»: 30,26 %</w:t>
      </w:r>
    </w:p>
    <w:p w14:paraId="25A89EA6" w14:textId="77777777" w:rsidR="00E505E3" w:rsidRDefault="00E505E3" w:rsidP="00E505E3">
      <w:r>
        <w:t>Уральский пенсионный фонд, принадлежащий энергетической компании «Корпорация СТС» и бизнесмену Артему Бикову, практически на протяжении всего прошлого года был в лидерах, сохранил первую позицию и в 2025 году. Портфель фонда на 70 % состоит из облигаций федерального займа, 18 % - акции энергетических и нефтедобывающих компаний, 4 % вложены в недвижимость.</w:t>
      </w:r>
    </w:p>
    <w:p w14:paraId="50DB029F" w14:textId="77777777" w:rsidR="00E505E3" w:rsidRDefault="00E505E3" w:rsidP="00E505E3">
      <w:r>
        <w:t>НПФ «Авиаполис»: 25,75 %</w:t>
      </w:r>
    </w:p>
    <w:p w14:paraId="7D007010" w14:textId="77777777" w:rsidR="00E505E3" w:rsidRDefault="00E505E3" w:rsidP="00E505E3">
      <w:r>
        <w:t>Негосударственный пенсионный фонд авиационной отрасли сделал ставку на облигации российских компаний, почти половина портфеля состоит из них, 49, 44 %. ОФЗ - 28 %, региональные облигации 12,45 %. 10 % средств фонд положил в банки на вклады.</w:t>
      </w:r>
    </w:p>
    <w:p w14:paraId="14D82202" w14:textId="77777777" w:rsidR="00E505E3" w:rsidRDefault="00E505E3" w:rsidP="00E505E3">
      <w:r>
        <w:t>НПФ «Альянс»: 25,07 %</w:t>
      </w:r>
    </w:p>
    <w:p w14:paraId="429D5482" w14:textId="77777777" w:rsidR="00E505E3" w:rsidRDefault="00E505E3" w:rsidP="00E505E3">
      <w:r>
        <w:t>Небольшой пенсионный фонд, менее процента доли рынка, принадлежит «Ростелекому». Этот НПФ тоже активный покупатель корпоративных облигаций, в том числе субординированных. В прошлом году их доля доходила до 81 %, к апрелю этого года снизилась до 79 %. По 11 % фонд держит в ОФЗ и региональных облигациях.</w:t>
      </w:r>
    </w:p>
    <w:p w14:paraId="28BFD865" w14:textId="77777777" w:rsidR="00E505E3" w:rsidRDefault="00E505E3" w:rsidP="00E505E3">
      <w:r>
        <w:t>НПФ «Корабел»: 23,2 %</w:t>
      </w:r>
    </w:p>
    <w:p w14:paraId="62DD5402" w14:textId="77777777" w:rsidR="00E505E3" w:rsidRDefault="00E505E3" w:rsidP="00E505E3">
      <w:r>
        <w:t>Один из самых маленьких негосударственных пенсионных фондов, был создан КБ «Рубин», Международным банком Санкт-Петербурга и еще несколькими организациями. Сейчас через «Рубин» подконтролен Росимуществу. Портфель собран так: 45,4 % корпоративные облигации, 30,6 % ОФЗ, 18 % банковские депозиты.</w:t>
      </w:r>
    </w:p>
    <w:p w14:paraId="5FECCF34" w14:textId="77777777" w:rsidR="00E505E3" w:rsidRDefault="00E505E3" w:rsidP="00E505E3">
      <w:r>
        <w:t>НПФ «Альфа»: 22,71 %</w:t>
      </w:r>
    </w:p>
    <w:p w14:paraId="1AD5EF1C" w14:textId="77777777" w:rsidR="00E505E3" w:rsidRDefault="00E505E3" w:rsidP="00E505E3">
      <w:r>
        <w:lastRenderedPageBreak/>
        <w:t>Негосударственный пенсионный фонд-новичок, получил лицензию в 2024 году. Как и у многих других фондов, большая часть портфеля - 46,7 % - вложена в корпоративные облигации. Почти 23 % - дебиторская задолженность по сделкам РЕПО. Доля ОФЗ - чуть менее 20 %.</w:t>
      </w:r>
    </w:p>
    <w:p w14:paraId="1C42CA42" w14:textId="77777777" w:rsidR="00E505E3" w:rsidRDefault="00E505E3" w:rsidP="00E505E3">
      <w:r>
        <w:t>Еще семь негосударственных пенсионных фондов показали доходность выше 20 %: НПФ «Ростех» (22,52 %), НПФ «АПК-Фонд» (21,96 %), НПФ «Волга-Капитал» (21,78 %), НПФ «Транснефть» (21,47 %), НПФ «Атомгарант» (21,47 %), НПФ «Социум» (20,5 %) и НПФ «Т-Пенсия» (20,48 %).</w:t>
      </w:r>
    </w:p>
    <w:p w14:paraId="49560B96" w14:textId="77777777" w:rsidR="00E505E3" w:rsidRDefault="00E505E3" w:rsidP="00E505E3">
      <w:r>
        <w:t>Пенсионные накопления</w:t>
      </w:r>
    </w:p>
    <w:p w14:paraId="05074985" w14:textId="77777777" w:rsidR="00E505E3" w:rsidRDefault="00E505E3" w:rsidP="00E505E3">
      <w:r>
        <w:t>Доходность по пенсионным накоплениям обычно ниже доходности по резервам. Возможности инвестирования для НПФ ограничены законодательно, они в первую очередь должны сохранить накопленное, а не заработать максимальный доход.</w:t>
      </w:r>
    </w:p>
    <w:p w14:paraId="039C267F" w14:textId="77777777" w:rsidR="00E505E3" w:rsidRDefault="00E505E3" w:rsidP="00E505E3">
      <w:r>
        <w:t>Тем не менее, по итогам первого квартала доходность высокая: лидер, НПФ «Альянс», начислил клиентам 28,12 % годовых.</w:t>
      </w:r>
    </w:p>
    <w:p w14:paraId="187D8BF0" w14:textId="77777777" w:rsidR="00E505E3" w:rsidRDefault="00E505E3" w:rsidP="00E505E3">
      <w:r>
        <w:t>Кроме «Альянса», доходность выше 20 % показали пять пенсионных фондов: НПФ «Транснефть» (27,99 %), НПФ «Ростех» (23,28 %), НПФ «Волга-Капитал» (23,06 %), НПФ «Профессиональный» (21,73 %) и НПФ «Ханты-Мансийский» (21,59 %)</w:t>
      </w:r>
    </w:p>
    <w:p w14:paraId="236E39B3" w14:textId="77777777" w:rsidR="00E505E3" w:rsidRDefault="00E505E3" w:rsidP="00E505E3">
      <w:r>
        <w:t xml:space="preserve">По данным Банка России, объемы пенсионных накоплений уменьшаются, за три месяца - минус 103 млрд рублей. Во многом это связано с тем, что вкладчики переводят свои накопления в программу долгосрочных сбережений. Для людей это зачастую выгодно:  </w:t>
      </w:r>
    </w:p>
    <w:p w14:paraId="56A854C1" w14:textId="77777777" w:rsidR="00E505E3" w:rsidRDefault="00E505E3" w:rsidP="00E505E3">
      <w:r>
        <w:t>•</w:t>
      </w:r>
      <w:r>
        <w:tab/>
        <w:t xml:space="preserve">можно получить накопительную пенсию одной суммой вне зависимости от ее размера; </w:t>
      </w:r>
    </w:p>
    <w:p w14:paraId="12C849F5" w14:textId="77777777" w:rsidR="00E505E3" w:rsidRDefault="00E505E3" w:rsidP="00E505E3">
      <w:r>
        <w:t>•</w:t>
      </w:r>
      <w:r>
        <w:tab/>
        <w:t xml:space="preserve">это способ забрать накопления до наступления предпенсионного возраста; </w:t>
      </w:r>
    </w:p>
    <w:p w14:paraId="28C9E750" w14:textId="77777777" w:rsidR="00E505E3" w:rsidRDefault="00E505E3" w:rsidP="00E505E3">
      <w:r>
        <w:t>•</w:t>
      </w:r>
      <w:r>
        <w:tab/>
        <w:t xml:space="preserve">с помощью ПДС пенсионные деньги можно направить на дорогостоящее и необходимое лечение; </w:t>
      </w:r>
    </w:p>
    <w:p w14:paraId="64BBC173" w14:textId="77777777" w:rsidR="00E505E3" w:rsidRDefault="00E505E3" w:rsidP="00E505E3">
      <w:r>
        <w:t>•</w:t>
      </w:r>
      <w:r>
        <w:tab/>
        <w:t xml:space="preserve">доходность по пенсионным резервам (в том числе ПДС), как правило, выше.  </w:t>
      </w:r>
    </w:p>
    <w:p w14:paraId="11F94D5E" w14:textId="77777777" w:rsidR="00E505E3" w:rsidRDefault="00E505E3" w:rsidP="00E505E3">
      <w:r>
        <w:t>Светлана Загороднева</w:t>
      </w:r>
    </w:p>
    <w:p w14:paraId="2419DAE7" w14:textId="77777777" w:rsidR="00E505E3" w:rsidRPr="00E505E3" w:rsidRDefault="00E505E3" w:rsidP="00E505E3">
      <w:hyperlink r:id="rId9" w:history="1">
        <w:r w:rsidRPr="00101DA3">
          <w:rPr>
            <w:rStyle w:val="a3"/>
          </w:rPr>
          <w:t>https://pensiya.pro/dohodnost-vyshe-30-npf-otchitalis-o-rabote-v-2025-godu/?scrollTo=comments-183031</w:t>
        </w:r>
      </w:hyperlink>
      <w:r w:rsidRPr="00E505E3">
        <w:t xml:space="preserve"> </w:t>
      </w:r>
    </w:p>
    <w:p w14:paraId="77E8C73C" w14:textId="77777777" w:rsidR="008E23B4" w:rsidRPr="008E23B4" w:rsidRDefault="008E23B4" w:rsidP="008E23B4">
      <w:pPr>
        <w:pStyle w:val="2"/>
        <w:rPr>
          <w:lang/>
        </w:rPr>
      </w:pPr>
      <w:bookmarkStart w:id="35" w:name="_РБК_Компании,_16.06.2025,"/>
      <w:bookmarkStart w:id="36" w:name="_Toc201039716"/>
      <w:bookmarkEnd w:id="32"/>
      <w:bookmarkEnd w:id="35"/>
      <w:r w:rsidRPr="008E23B4">
        <w:rPr>
          <w:lang/>
        </w:rPr>
        <w:t xml:space="preserve">Пенсия </w:t>
      </w:r>
      <w:r>
        <w:rPr>
          <w:lang w:val="en-US"/>
        </w:rPr>
        <w:t>Pro</w:t>
      </w:r>
      <w:r w:rsidRPr="008E23B4">
        <w:rPr>
          <w:lang/>
        </w:rPr>
        <w:t>, 16.06.2025</w:t>
      </w:r>
      <w:r w:rsidRPr="008E23B4">
        <w:t xml:space="preserve">, </w:t>
      </w:r>
      <w:r w:rsidRPr="008E23B4">
        <w:rPr>
          <w:lang/>
        </w:rPr>
        <w:t>Как быть, если накопительную пенсию перевели обманом - пенсия pro</w:t>
      </w:r>
      <w:bookmarkEnd w:id="36"/>
    </w:p>
    <w:p w14:paraId="38305331" w14:textId="77777777" w:rsidR="008E23B4" w:rsidRPr="008E23B4" w:rsidRDefault="008E23B4" w:rsidP="008E23B4">
      <w:pPr>
        <w:pStyle w:val="3"/>
        <w:rPr>
          <w:lang/>
        </w:rPr>
      </w:pPr>
      <w:bookmarkStart w:id="37" w:name="_Toc201039717"/>
      <w:r w:rsidRPr="008E23B4">
        <w:rPr>
          <w:lang/>
        </w:rPr>
        <w:t>У всех, кто работал до 2014 года, есть накопительная часть пенсии. Несмотря на то, что ее давно заморозили, деньги никуда не делись. Их можно забрать за несколько лет до пенсии и И вот тут-то порой выясняется, что деньги реально куда-то делись. Оказались не в том фонде, куда вы их положили, а существенная часть дохода пропала. Просто и понятно объясняем, что делать.</w:t>
      </w:r>
      <w:bookmarkEnd w:id="37"/>
    </w:p>
    <w:p w14:paraId="30F44529" w14:textId="77777777" w:rsidR="008E23B4" w:rsidRPr="008E23B4" w:rsidRDefault="008E23B4" w:rsidP="008E23B4">
      <w:pPr>
        <w:rPr>
          <w:lang/>
        </w:rPr>
      </w:pPr>
      <w:r w:rsidRPr="008E23B4">
        <w:rPr>
          <w:lang/>
        </w:rPr>
        <w:t>Как пенсионные накопления оказались в другом фонде</w:t>
      </w:r>
    </w:p>
    <w:p w14:paraId="260DFEE0" w14:textId="77777777" w:rsidR="008E23B4" w:rsidRPr="008E23B4" w:rsidRDefault="008E23B4" w:rsidP="008E23B4">
      <w:pPr>
        <w:rPr>
          <w:lang/>
        </w:rPr>
      </w:pPr>
      <w:r w:rsidRPr="008E23B4">
        <w:rPr>
          <w:lang/>
        </w:rPr>
        <w:lastRenderedPageBreak/>
        <w:t>Как вообще могло получиться так, что накопительная пенсия без вашего ведома оказалась в каком-то другом НПФ? Есть несколько вариантов: от завуалированного якобы вашего согласия до явной уголовщины.</w:t>
      </w:r>
    </w:p>
    <w:p w14:paraId="01F7AE12" w14:textId="77777777" w:rsidR="008E23B4" w:rsidRPr="008E23B4" w:rsidRDefault="008E23B4" w:rsidP="008E23B4">
      <w:pPr>
        <w:rPr>
          <w:lang/>
        </w:rPr>
      </w:pPr>
      <w:r w:rsidRPr="008E23B4">
        <w:rPr>
          <w:lang/>
        </w:rPr>
        <w:t>Почему угон накопительной пенсии - это проблема</w:t>
      </w:r>
    </w:p>
    <w:p w14:paraId="15DDA216" w14:textId="77777777" w:rsidR="008E23B4" w:rsidRPr="008E23B4" w:rsidRDefault="008E23B4" w:rsidP="008E23B4">
      <w:pPr>
        <w:rPr>
          <w:lang/>
        </w:rPr>
      </w:pPr>
      <w:r w:rsidRPr="008E23B4">
        <w:rPr>
          <w:lang/>
        </w:rPr>
        <w:t>Схема обмана может быть любой, но ее итог - накопления оказываются не там, где бы вы хотели. Казалось бы, не велика беда, был один фонд, стал другой. Все равно все они с лицензией и застрахованы. На самом деле нет. Вы теряете деньги, причем весьма существенные.</w:t>
      </w:r>
    </w:p>
    <w:p w14:paraId="729FECA6" w14:textId="77777777" w:rsidR="008E23B4" w:rsidRPr="008E23B4" w:rsidRDefault="008E23B4" w:rsidP="008E23B4">
      <w:pPr>
        <w:rPr>
          <w:lang/>
        </w:rPr>
      </w:pPr>
      <w:r w:rsidRPr="008E23B4">
        <w:rPr>
          <w:lang/>
        </w:rPr>
        <w:t>Что происходит с накопительной пенсией в НПФ:</w:t>
      </w:r>
    </w:p>
    <w:p w14:paraId="7C469828" w14:textId="77777777" w:rsidR="008E23B4" w:rsidRPr="008E23B4" w:rsidRDefault="008E23B4" w:rsidP="008E23B4">
      <w:pPr>
        <w:rPr>
          <w:lang/>
        </w:rPr>
      </w:pPr>
      <w:r w:rsidRPr="008E23B4">
        <w:rPr>
          <w:lang/>
        </w:rPr>
        <w:t>НПФ инвестируют ваши деньги в акции, облигации, недвижимость, валюту и так далее. Например, купили длинные облигации. Просто так, одним днем, без потери дохода их не продать. Поэтому есть правила перехода из одного НПФ в другой. Это можно делать не чаще раза в год. Переход может быть досрочный или срочный (от слова срок, не от слова срочность).</w:t>
      </w:r>
    </w:p>
    <w:p w14:paraId="3B48407A" w14:textId="77777777" w:rsidR="008E23B4" w:rsidRPr="008E23B4" w:rsidRDefault="008E23B4" w:rsidP="008E23B4">
      <w:pPr>
        <w:rPr>
          <w:lang/>
        </w:rPr>
      </w:pPr>
      <w:r w:rsidRPr="008E23B4">
        <w:rPr>
          <w:lang/>
        </w:rPr>
        <w:t>При досрочном переходе вы теряете накопленные проценты за все годы от начала пятилетнего цикла, то есть за 1-4 года. Представьте, лежало 100 000 рублей. Фонд зарабатывал 10 %. За первый год вы заработали более 9 900 рублей. А за четыре года - почти 46 500 рублей. Вы же помните, что накопительная пенсия - это очень долгосрочная история? Дальше вы бы преумножали уже не 100 000 рублей, а 146 500 рублей. За 15 лет вышло бы более 400 000 рублей.</w:t>
      </w:r>
    </w:p>
    <w:p w14:paraId="5DDE4B3B" w14:textId="77777777" w:rsidR="008E23B4" w:rsidRPr="008E23B4" w:rsidRDefault="008E23B4" w:rsidP="008E23B4">
      <w:pPr>
        <w:rPr>
          <w:lang/>
        </w:rPr>
      </w:pPr>
      <w:r w:rsidRPr="008E23B4">
        <w:rPr>
          <w:lang/>
        </w:rPr>
        <w:t>Что происходит, когда кто-то несанкционированно перевел вашу пенсию в другой НПФ? Во-первых, вряд ли они угадали с пятилетним циклом, в новый НПФ попали ваши 100 000 рублей, то есть вы начали с чистого листа. А во-вторых, переход не мгновенный, из одного НПФ в другой деньги могут идти до полугода, в это время они вообще не инвестируются. А еще новый НПФ может работать хуже, доходность будет не 10 %, а 9 %. С годами разница будет ощутимой.</w:t>
      </w:r>
    </w:p>
    <w:p w14:paraId="33F8F824" w14:textId="77777777" w:rsidR="008E23B4" w:rsidRPr="008E23B4" w:rsidRDefault="008E23B4" w:rsidP="008E23B4">
      <w:pPr>
        <w:rPr>
          <w:lang/>
        </w:rPr>
      </w:pPr>
      <w:r w:rsidRPr="008E23B4">
        <w:rPr>
          <w:lang/>
        </w:rPr>
        <w:t>Что делать?</w:t>
      </w:r>
    </w:p>
    <w:p w14:paraId="71545185" w14:textId="77777777" w:rsidR="008E23B4" w:rsidRPr="008E23B4" w:rsidRDefault="008E23B4" w:rsidP="008E23B4">
      <w:pPr>
        <w:rPr>
          <w:lang/>
        </w:rPr>
      </w:pPr>
      <w:r w:rsidRPr="008E23B4">
        <w:rPr>
          <w:lang/>
        </w:rPr>
        <w:t>Ситуация очень неприятная. Тот факт, что деньги из фонда в фонд не поступают мгновенно, играет на руку. Если прямо сейчас вам пришло письмо о смене НПФ, вы можете все откатить назад. Срочно звоните в новый НПФ и спрашивайте, как отменить переход. Предупредите прежний НПФ. Успеете до того, как деньги обретут новый дом - не потеряете ни рубля.</w:t>
      </w:r>
    </w:p>
    <w:p w14:paraId="4AC8505B" w14:textId="77777777" w:rsidR="008E23B4" w:rsidRPr="008E23B4" w:rsidRDefault="008E23B4" w:rsidP="008E23B4">
      <w:pPr>
        <w:rPr>
          <w:lang/>
        </w:rPr>
      </w:pPr>
      <w:r w:rsidRPr="008E23B4">
        <w:rPr>
          <w:lang/>
        </w:rPr>
        <w:t>К сожалению, чаще всего люди узнают об этой неприятности спустя годы. До недавнего времени выход был один - идти в суд. Сейчас правила поменялись.</w:t>
      </w:r>
    </w:p>
    <w:p w14:paraId="01BF8269" w14:textId="77777777" w:rsidR="008E23B4" w:rsidRPr="008E23B4" w:rsidRDefault="008E23B4" w:rsidP="008E23B4">
      <w:pPr>
        <w:rPr>
          <w:lang/>
        </w:rPr>
      </w:pPr>
      <w:r w:rsidRPr="008E23B4">
        <w:rPr>
          <w:lang/>
        </w:rPr>
        <w:t>Алексей Остапов, член Ассоциации юристов России, партнер юридической группы «Оса»:</w:t>
      </w:r>
    </w:p>
    <w:p w14:paraId="2AFAB755" w14:textId="77777777" w:rsidR="008E23B4" w:rsidRPr="008E23B4" w:rsidRDefault="008E23B4" w:rsidP="008E23B4">
      <w:pPr>
        <w:rPr>
          <w:lang/>
        </w:rPr>
      </w:pPr>
      <w:r w:rsidRPr="008E23B4">
        <w:rPr>
          <w:lang/>
        </w:rPr>
        <w:t xml:space="preserve">- С декабря 2023 года споры между гражданами и НПФ, в том числе и по поводу незаконного перемещения накоплений из одного фонда в другой, включили в сферу ответственности Уполномоченного по правам потребителей финансовых услуг. Он же - финансовый омбудсмен. Появилась многоступенчатая досудебная процедура, без которой ваш иск просто не станут рассматривать. Более того, к финансовому Уполномоченному вы тоже сможете обратиться не сразу. Перед этим вы должны потребовать от нового НПФ добровольно исправиться и вернуть деньги туда, откуда </w:t>
      </w:r>
      <w:r w:rsidRPr="008E23B4">
        <w:rPr>
          <w:lang/>
        </w:rPr>
        <w:lastRenderedPageBreak/>
        <w:t>они их вывели. Если фонд отказывается, обращайтесь к уполномоченному. Если финомбудсмен тоже откажет, у вас остается право на судебную защиту своих интересов.</w:t>
      </w:r>
    </w:p>
    <w:p w14:paraId="6F5812C4" w14:textId="77777777" w:rsidR="008E23B4" w:rsidRPr="008E23B4" w:rsidRDefault="008E23B4" w:rsidP="008E23B4">
      <w:pPr>
        <w:rPr>
          <w:lang/>
        </w:rPr>
      </w:pPr>
      <w:r w:rsidRPr="008E23B4">
        <w:rPr>
          <w:lang/>
        </w:rPr>
        <w:t>Но начинать юрист советует с Соцфонда. Потому что просто перевод пенсии - это еще не так страшно. Вполне возможно, что у вас угнали Госуслуги. И теперь вы гордый обладатель кредитов и микрозаймов.</w:t>
      </w:r>
    </w:p>
    <w:p w14:paraId="20D4E6B6" w14:textId="77777777" w:rsidR="008E23B4" w:rsidRPr="008E23B4" w:rsidRDefault="008E23B4" w:rsidP="008E23B4">
      <w:pPr>
        <w:rPr>
          <w:lang/>
        </w:rPr>
      </w:pPr>
      <w:r w:rsidRPr="008E23B4">
        <w:rPr>
          <w:lang/>
        </w:rPr>
        <w:t>Юрист рекомендует: стоит подавать заявление в полицию, даже если никаких долгов на вас еще не навесили. Это дело времени</w:t>
      </w:r>
    </w:p>
    <w:p w14:paraId="22A39130" w14:textId="77777777" w:rsidR="008E23B4" w:rsidRPr="008E23B4" w:rsidRDefault="008E23B4" w:rsidP="008E23B4">
      <w:pPr>
        <w:rPr>
          <w:lang/>
        </w:rPr>
      </w:pPr>
      <w:r w:rsidRPr="008E23B4">
        <w:rPr>
          <w:lang/>
        </w:rPr>
        <w:t>С Госуслугами все прояснили? Теперь самое время заняться возвращением пенсии.</w:t>
      </w:r>
    </w:p>
    <w:p w14:paraId="78059355" w14:textId="77777777" w:rsidR="008E23B4" w:rsidRPr="008E23B4" w:rsidRDefault="008E23B4" w:rsidP="008E23B4">
      <w:pPr>
        <w:rPr>
          <w:lang/>
        </w:rPr>
      </w:pPr>
      <w:r w:rsidRPr="008E23B4">
        <w:rPr>
          <w:lang/>
        </w:rPr>
        <w:t>Как вернуть накопительную пенсию в свой НПФ:</w:t>
      </w:r>
    </w:p>
    <w:p w14:paraId="08F22D3A" w14:textId="77777777" w:rsidR="008E23B4" w:rsidRPr="008E23B4" w:rsidRDefault="008E23B4" w:rsidP="008E23B4">
      <w:pPr>
        <w:rPr>
          <w:lang/>
        </w:rPr>
      </w:pPr>
      <w:r w:rsidRPr="008E23B4">
        <w:rPr>
          <w:lang/>
        </w:rPr>
        <w:t>После того как суд признает договор недействительным, а решение вступит в законную силу, у недобросовестного НПФ есть месяц на возврат денег туда, откуда он их взял - в фонд, который выбирали вы. Причем он должен будет не только вернуть все средства, но и добавить к ним, во-первых, проценты за незаконное пользование, и, во-вторых, - все то, что он заработал, используя ваши средства. Это, кстати, он должен будет сделать и в том случае, если решение в вашу пользу примет финансовый омбудсмен. Алексей Остапов, член Ассоциации юристов России, партнер юридической группы «Оса».</w:t>
      </w:r>
    </w:p>
    <w:p w14:paraId="4DBDBB99" w14:textId="77777777" w:rsidR="008E23B4" w:rsidRPr="008E23B4" w:rsidRDefault="008E23B4" w:rsidP="008E23B4">
      <w:pPr>
        <w:rPr>
          <w:lang/>
        </w:rPr>
      </w:pPr>
      <w:r w:rsidRPr="008E23B4">
        <w:rPr>
          <w:lang/>
        </w:rPr>
        <w:t>Может ли история повториться в 2025 году</w:t>
      </w:r>
    </w:p>
    <w:p w14:paraId="02D2B8E6" w14:textId="77777777" w:rsidR="008E23B4" w:rsidRPr="008E23B4" w:rsidRDefault="008E23B4" w:rsidP="008E23B4">
      <w:pPr>
        <w:rPr>
          <w:lang/>
        </w:rPr>
      </w:pPr>
      <w:r w:rsidRPr="008E23B4">
        <w:rPr>
          <w:lang/>
        </w:rPr>
        <w:t xml:space="preserve">Угоны накопительной пенсии раньше были явлением очень популярным и практически массовым. Особенно до 2018 года, причина банальна: были слишком простые условия для перехода. Можно было отправить заявление по почте. Копии документов, липовая подпись - и готово. Или даже настоящая подпись, полученная обманом. А потом государство решило с этим бороться. Вот что придумали:  </w:t>
      </w:r>
    </w:p>
    <w:p w14:paraId="690BFAA3" w14:textId="77777777" w:rsidR="008E23B4" w:rsidRPr="008E23B4" w:rsidRDefault="008E23B4" w:rsidP="008E23B4">
      <w:pPr>
        <w:rPr>
          <w:lang/>
        </w:rPr>
      </w:pPr>
      <w:r w:rsidRPr="008E23B4">
        <w:rPr>
          <w:lang/>
        </w:rPr>
        <w:t>•</w:t>
      </w:r>
      <w:r w:rsidRPr="008E23B4">
        <w:rPr>
          <w:lang/>
        </w:rPr>
        <w:tab/>
        <w:t xml:space="preserve">отменили подачу заявлений в НПФ через взаимное удостоверение подписей (это когда НПФ мог действовать от лица ПФР); </w:t>
      </w:r>
    </w:p>
    <w:p w14:paraId="0B9B2A12" w14:textId="77777777" w:rsidR="008E23B4" w:rsidRPr="008E23B4" w:rsidRDefault="008E23B4" w:rsidP="008E23B4">
      <w:pPr>
        <w:rPr>
          <w:lang/>
        </w:rPr>
      </w:pPr>
      <w:r w:rsidRPr="008E23B4">
        <w:rPr>
          <w:lang/>
        </w:rPr>
        <w:t>•</w:t>
      </w:r>
      <w:r w:rsidRPr="008E23B4">
        <w:rPr>
          <w:lang/>
        </w:rPr>
        <w:tab/>
        <w:t xml:space="preserve">отменили подачу заявлений в электронной форме через удостоверяющие центры; </w:t>
      </w:r>
    </w:p>
    <w:p w14:paraId="5AA99967" w14:textId="77777777" w:rsidR="008E23B4" w:rsidRPr="008E23B4" w:rsidRDefault="008E23B4" w:rsidP="008E23B4">
      <w:pPr>
        <w:rPr>
          <w:lang/>
        </w:rPr>
      </w:pPr>
      <w:r w:rsidRPr="008E23B4">
        <w:rPr>
          <w:lang/>
        </w:rPr>
        <w:t>•</w:t>
      </w:r>
      <w:r w:rsidRPr="008E23B4">
        <w:rPr>
          <w:lang/>
        </w:rPr>
        <w:tab/>
        <w:t xml:space="preserve">отменили подачу заявлений по почте, через курьера и МФЦ. </w:t>
      </w:r>
    </w:p>
    <w:p w14:paraId="376EEC58" w14:textId="77777777" w:rsidR="008E23B4" w:rsidRPr="008E23B4" w:rsidRDefault="008E23B4" w:rsidP="008E23B4">
      <w:pPr>
        <w:rPr>
          <w:lang/>
        </w:rPr>
      </w:pPr>
      <w:r w:rsidRPr="008E23B4">
        <w:rPr>
          <w:lang/>
        </w:rPr>
        <w:t>Сейчас заявление можно подать лично или на портале «Госуслуги».</w:t>
      </w:r>
    </w:p>
    <w:p w14:paraId="356DC356" w14:textId="77777777" w:rsidR="008E23B4" w:rsidRPr="008E23B4" w:rsidRDefault="008E23B4" w:rsidP="008E23B4">
      <w:pPr>
        <w:rPr>
          <w:lang/>
        </w:rPr>
      </w:pPr>
      <w:r w:rsidRPr="008E23B4">
        <w:rPr>
          <w:lang/>
        </w:rPr>
        <w:t>Защита накоплений в долгосрочных сбережениях</w:t>
      </w:r>
    </w:p>
    <w:p w14:paraId="4EEB8C23" w14:textId="77777777" w:rsidR="008E23B4" w:rsidRPr="008E23B4" w:rsidRDefault="008E23B4" w:rsidP="008E23B4">
      <w:pPr>
        <w:rPr>
          <w:lang/>
        </w:rPr>
      </w:pPr>
      <w:r w:rsidRPr="008E23B4">
        <w:rPr>
          <w:lang/>
        </w:rPr>
        <w:t xml:space="preserve">Сейчас на накопительной пенсии можно заработать гораздо больше тех 4-6 %, что начислялись последнее десятилетие. С 2024 года в НПФ работает программа долгосрочных сбережений. Устроена она так:  </w:t>
      </w:r>
    </w:p>
    <w:p w14:paraId="3D6C0903" w14:textId="77777777" w:rsidR="008E23B4" w:rsidRPr="008E23B4" w:rsidRDefault="008E23B4" w:rsidP="008E23B4">
      <w:pPr>
        <w:rPr>
          <w:lang/>
        </w:rPr>
      </w:pPr>
      <w:r w:rsidRPr="008E23B4">
        <w:rPr>
          <w:lang/>
        </w:rPr>
        <w:t>1.</w:t>
      </w:r>
      <w:r w:rsidRPr="008E23B4">
        <w:rPr>
          <w:lang/>
        </w:rPr>
        <w:tab/>
        <w:t xml:space="preserve">Вы заключаете договор с НПФ сроком на 15 лет либо до момента, когда вам наступит 55/60 лет (для женщин/мужчин). Вносите первый платеж от 2000 рублей. </w:t>
      </w:r>
    </w:p>
    <w:p w14:paraId="74A279F3" w14:textId="77777777" w:rsidR="008E23B4" w:rsidRPr="008E23B4" w:rsidRDefault="008E23B4" w:rsidP="008E23B4">
      <w:pPr>
        <w:rPr>
          <w:lang/>
        </w:rPr>
      </w:pPr>
      <w:r w:rsidRPr="008E23B4">
        <w:rPr>
          <w:lang/>
        </w:rPr>
        <w:t>2.</w:t>
      </w:r>
      <w:r w:rsidRPr="008E23B4">
        <w:rPr>
          <w:lang/>
        </w:rPr>
        <w:tab/>
        <w:t xml:space="preserve">Затем пополняете счет на любую сумму и с любой периодичностью. Если сумма взносов за год более 2000 рублей, государство будет начислять на ваш счет субсидию. Максимум 36 000 рублей в год, софинансирование продлится 10 лет. </w:t>
      </w:r>
    </w:p>
    <w:p w14:paraId="182D5285" w14:textId="77777777" w:rsidR="008E23B4" w:rsidRPr="008E23B4" w:rsidRDefault="008E23B4" w:rsidP="008E23B4">
      <w:pPr>
        <w:rPr>
          <w:lang/>
        </w:rPr>
      </w:pPr>
      <w:r w:rsidRPr="008E23B4">
        <w:rPr>
          <w:lang/>
        </w:rPr>
        <w:lastRenderedPageBreak/>
        <w:t>3.</w:t>
      </w:r>
      <w:r w:rsidRPr="008E23B4">
        <w:rPr>
          <w:lang/>
        </w:rPr>
        <w:tab/>
        <w:t xml:space="preserve">Все 15 лет вы имеете право на налоговый вычет (до 52 000 рублей при ставке НДФЛ 13 %). И все 15 лет НПФ инвестирует все средства на вашем счете. За первый год действия программы НПФ заработали более 20 % годовых. </w:t>
      </w:r>
    </w:p>
    <w:p w14:paraId="1DC379E2" w14:textId="77777777" w:rsidR="008E23B4" w:rsidRPr="008E23B4" w:rsidRDefault="008E23B4" w:rsidP="008E23B4">
      <w:pPr>
        <w:rPr>
          <w:lang/>
        </w:rPr>
      </w:pPr>
      <w:r w:rsidRPr="008E23B4">
        <w:rPr>
          <w:lang/>
        </w:rPr>
        <w:t>4.</w:t>
      </w:r>
      <w:r w:rsidRPr="008E23B4">
        <w:rPr>
          <w:lang/>
        </w:rPr>
        <w:tab/>
        <w:t xml:space="preserve">На счет по ПДС можно зачислить вашу накопительную пенсию. И тогда она тоже будет инвестироваться под тот же процент, что и вся сумма в долгосрочных сбережениях. </w:t>
      </w:r>
    </w:p>
    <w:p w14:paraId="6F27841A" w14:textId="77777777" w:rsidR="008E23B4" w:rsidRPr="008E23B4" w:rsidRDefault="008E23B4" w:rsidP="008E23B4">
      <w:pPr>
        <w:rPr>
          <w:lang/>
        </w:rPr>
      </w:pPr>
      <w:r w:rsidRPr="008E23B4">
        <w:rPr>
          <w:lang/>
        </w:rPr>
        <w:t>5.</w:t>
      </w:r>
      <w:r w:rsidRPr="008E23B4">
        <w:rPr>
          <w:lang/>
        </w:rPr>
        <w:tab/>
        <w:t xml:space="preserve">Когда окончится договор, вы можете получить все сбережения одной суммой, в том числе и накопительную пенсию. </w:t>
      </w:r>
    </w:p>
    <w:p w14:paraId="5A03D1B4" w14:textId="77777777" w:rsidR="008E23B4" w:rsidRPr="008E23B4" w:rsidRDefault="008E23B4" w:rsidP="008E23B4">
      <w:pPr>
        <w:rPr>
          <w:lang/>
        </w:rPr>
      </w:pPr>
      <w:r w:rsidRPr="008E23B4">
        <w:rPr>
          <w:lang/>
        </w:rPr>
        <w:t>Из дополнительных плюсов. В классическом варианте накопительная пенсия застрахована Агентством по страхованию вкладов, то только «тело», без накопленных процентов. А в ПДС страхуются в том числе и начисленный доход. Сделать перевод несложно. Должно соблюдаться только одно условие - накопительная пенсия должна быть на счету той организации, где вы открываете программу долгосрочных сбережений.</w:t>
      </w:r>
    </w:p>
    <w:p w14:paraId="5F90D4C2" w14:textId="77777777" w:rsidR="008E23B4" w:rsidRPr="008E23B4" w:rsidRDefault="008E23B4" w:rsidP="008E23B4">
      <w:pPr>
        <w:rPr>
          <w:lang/>
        </w:rPr>
      </w:pPr>
      <w:r w:rsidRPr="008E23B4">
        <w:rPr>
          <w:lang/>
        </w:rPr>
        <w:t>Зачислить накопления в ПДС можно в любой момент, но перевести накопления в другой НПФ можно только с учетом пятилетних сроков. Вы можете открыть ПДС в любом негосударственном пенсионном фонде. Подать заявление на перевод в этот фонд накоплений в нужный год и потом объединить их с долгосрочными сбережениями.</w:t>
      </w:r>
    </w:p>
    <w:p w14:paraId="523F05AB" w14:textId="77777777" w:rsidR="008E23B4" w:rsidRPr="008E23B4" w:rsidRDefault="008E23B4" w:rsidP="008E23B4">
      <w:pPr>
        <w:rPr>
          <w:lang/>
        </w:rPr>
      </w:pPr>
      <w:r w:rsidRPr="008E23B4">
        <w:rPr>
          <w:lang/>
        </w:rPr>
        <w:t xml:space="preserve">Поэтому, чтобы случайно не лишиться накопленной доходности:  </w:t>
      </w:r>
    </w:p>
    <w:p w14:paraId="56C9603D" w14:textId="77777777" w:rsidR="008E23B4" w:rsidRPr="008E23B4" w:rsidRDefault="008E23B4" w:rsidP="008E23B4">
      <w:pPr>
        <w:rPr>
          <w:lang/>
        </w:rPr>
      </w:pPr>
      <w:r w:rsidRPr="008E23B4">
        <w:rPr>
          <w:lang/>
        </w:rPr>
        <w:t>1.</w:t>
      </w:r>
      <w:r w:rsidRPr="008E23B4">
        <w:rPr>
          <w:lang/>
        </w:rPr>
        <w:tab/>
        <w:t xml:space="preserve">Проверяйте, когда наступит ваш год фиксинга. </w:t>
      </w:r>
    </w:p>
    <w:p w14:paraId="067DEC50" w14:textId="77777777" w:rsidR="008E23B4" w:rsidRPr="008E23B4" w:rsidRDefault="008E23B4" w:rsidP="008E23B4">
      <w:pPr>
        <w:rPr>
          <w:lang/>
        </w:rPr>
      </w:pPr>
      <w:r w:rsidRPr="008E23B4">
        <w:rPr>
          <w:lang/>
        </w:rPr>
        <w:t>2.</w:t>
      </w:r>
      <w:r w:rsidRPr="008E23B4">
        <w:rPr>
          <w:lang/>
        </w:rPr>
        <w:tab/>
        <w:t xml:space="preserve">Когда подписываете договор по ПДС с НПФ, проверяйте пакет документов. </w:t>
      </w:r>
    </w:p>
    <w:p w14:paraId="27DF7EF9" w14:textId="77777777" w:rsidR="008E23B4" w:rsidRPr="008E23B4" w:rsidRDefault="008E23B4" w:rsidP="008E23B4">
      <w:pPr>
        <w:rPr>
          <w:lang/>
        </w:rPr>
      </w:pPr>
      <w:r w:rsidRPr="008E23B4">
        <w:rPr>
          <w:lang/>
        </w:rPr>
        <w:t>3.</w:t>
      </w:r>
      <w:r w:rsidRPr="008E23B4">
        <w:rPr>
          <w:lang/>
        </w:rPr>
        <w:tab/>
        <w:t xml:space="preserve">Если общаетесь с агентом, который продает ПДС, проверяйте документы дважды. На всякий случай. </w:t>
      </w:r>
    </w:p>
    <w:p w14:paraId="4416DBFE" w14:textId="77777777" w:rsidR="008E23B4" w:rsidRPr="008E23B4" w:rsidRDefault="008E23B4" w:rsidP="008E23B4">
      <w:pPr>
        <w:rPr>
          <w:lang/>
        </w:rPr>
      </w:pPr>
      <w:r w:rsidRPr="008E23B4">
        <w:rPr>
          <w:lang/>
        </w:rPr>
        <w:t>Впрочем, пока не сообщалось ни об одном случае «угона» накоплений ради перевода в программу долгосрочных сбережений. С 2018 года в этой сфере больше порядка.</w:t>
      </w:r>
    </w:p>
    <w:p w14:paraId="3C026854" w14:textId="77777777" w:rsidR="008E23B4" w:rsidRPr="008E23B4" w:rsidRDefault="008E23B4" w:rsidP="008E23B4">
      <w:pPr>
        <w:rPr>
          <w:lang/>
        </w:rPr>
      </w:pPr>
      <w:r w:rsidRPr="008E23B4">
        <w:rPr>
          <w:lang/>
        </w:rPr>
        <w:t>Светлана Загороднева</w:t>
      </w:r>
    </w:p>
    <w:p w14:paraId="43693C2D" w14:textId="77777777" w:rsidR="008E23B4" w:rsidRPr="008E23B4" w:rsidRDefault="008E23B4" w:rsidP="008E23B4">
      <w:hyperlink r:id="rId10" w:history="1">
        <w:r w:rsidRPr="00101DA3">
          <w:rPr>
            <w:rStyle w:val="a3"/>
            <w:lang/>
          </w:rPr>
          <w:t>https://pensiya.pro/ugnali-nakopitelnuyu-pensiyu-chto-delat-instrukcziya-dlya-2024-goda/?scrollTo=comments-163564</w:t>
        </w:r>
      </w:hyperlink>
      <w:r w:rsidRPr="008E23B4">
        <w:t xml:space="preserve"> </w:t>
      </w:r>
    </w:p>
    <w:p w14:paraId="37366623" w14:textId="77777777" w:rsidR="008E23B4" w:rsidRPr="003C033F" w:rsidRDefault="008E23B4" w:rsidP="00FA2C96">
      <w:pPr>
        <w:rPr>
          <w:lang/>
        </w:rPr>
      </w:pPr>
    </w:p>
    <w:p w14:paraId="3CF913BF" w14:textId="77777777" w:rsidR="00111D7C" w:rsidRPr="00EF2D02"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201039718"/>
      <w:r>
        <w:lastRenderedPageBreak/>
        <w:t>Программа долгосрочных сбережений</w:t>
      </w:r>
      <w:bookmarkEnd w:id="38"/>
      <w:bookmarkEnd w:id="43"/>
    </w:p>
    <w:p w14:paraId="3A7767B8" w14:textId="77777777" w:rsidR="002075A9" w:rsidRPr="002075A9" w:rsidRDefault="002075A9" w:rsidP="002075A9">
      <w:pPr>
        <w:pStyle w:val="2"/>
        <w:rPr>
          <w:lang/>
        </w:rPr>
      </w:pPr>
      <w:bookmarkStart w:id="44" w:name="_Hlk201038292"/>
      <w:bookmarkStart w:id="45" w:name="_Toc201039719"/>
      <w:r>
        <w:rPr>
          <w:lang w:val="en-US"/>
        </w:rPr>
        <w:t>Life</w:t>
      </w:r>
      <w:r w:rsidRPr="00386F80">
        <w:t>.</w:t>
      </w:r>
      <w:r>
        <w:rPr>
          <w:lang w:val="en-US"/>
        </w:rPr>
        <w:t>ru</w:t>
      </w:r>
      <w:r w:rsidRPr="00386F80">
        <w:t xml:space="preserve">, 16.06.2025, </w:t>
      </w:r>
      <w:r w:rsidRPr="002075A9">
        <w:rPr>
          <w:lang/>
        </w:rPr>
        <w:t>Время — деньги. На сколько можно увеличить пенсию и как это сделать</w:t>
      </w:r>
      <w:bookmarkEnd w:id="45"/>
    </w:p>
    <w:p w14:paraId="11D2D5D0" w14:textId="77777777" w:rsidR="002075A9" w:rsidRDefault="002075A9" w:rsidP="002075A9">
      <w:pPr>
        <w:pStyle w:val="3"/>
        <w:rPr>
          <w:lang/>
        </w:rPr>
      </w:pPr>
      <w:bookmarkStart w:id="46" w:name="_Toc201039720"/>
      <w:r w:rsidRPr="002075A9">
        <w:rPr>
          <w:lang/>
        </w:rPr>
        <w:t>Есть несколько способов, с помощью которых можно повысить размер своей пенсии. Причём как нынешней, так и будущей. Молодые люди могут рассмотреть долгосрочные вложения. Для уже действующих пенсионеров есть доплаты, о которых не все знают.</w:t>
      </w:r>
      <w:bookmarkEnd w:id="46"/>
    </w:p>
    <w:p w14:paraId="6061497A" w14:textId="77777777" w:rsidR="002075A9" w:rsidRPr="002075A9" w:rsidRDefault="002075A9" w:rsidP="002075A9">
      <w:pPr>
        <w:rPr>
          <w:lang/>
        </w:rPr>
      </w:pPr>
      <w:r w:rsidRPr="002075A9">
        <w:rPr>
          <w:lang/>
        </w:rPr>
        <w:t>Копить на пенсию можно по-разному. Выбор стратегии зависит от доходов человека, срока накоплений, периода возврата инвестиций и оценки рисков. Один из популярных вариантов — самостоятельное инвестирование, вкладываясь в акции, облигации или даже криптовалюту. Этот метод привлекает возможностью высокой прибыли. Действительно, заработать на пенсию таким образом можно, но стоит помнить и о рисках. Чем выше доходность, тем выше и риски. Можно как заработать, так и потерять все деньги.</w:t>
      </w:r>
    </w:p>
    <w:p w14:paraId="0F4CC103" w14:textId="77777777" w:rsidR="002075A9" w:rsidRPr="002075A9" w:rsidRDefault="002075A9" w:rsidP="002075A9">
      <w:pPr>
        <w:rPr>
          <w:lang/>
        </w:rPr>
      </w:pPr>
      <w:r w:rsidRPr="002075A9">
        <w:rPr>
          <w:lang/>
        </w:rPr>
        <w:t>— Необходимо обладать глубокими знаниями рынка, постоянно следить за изменениями цен и уметь оперативно реагировать на изменения ситуации. Риск потерять значительную часть вложенного капитала велик даже для профессиональных инвесторов, — рассказал вице-президент Национальной ассоциации негосударственных пенсионных фондов (СРО НАПФ) Алексей Денисов.</w:t>
      </w:r>
    </w:p>
    <w:p w14:paraId="0E9554F4" w14:textId="77777777" w:rsidR="002075A9" w:rsidRPr="002075A9" w:rsidRDefault="002075A9" w:rsidP="002075A9">
      <w:pPr>
        <w:rPr>
          <w:lang/>
        </w:rPr>
      </w:pPr>
      <w:r w:rsidRPr="002075A9">
        <w:rPr>
          <w:lang/>
        </w:rPr>
        <w:t>Банковские депозиты — надёжный вариант, но проценты по ним зависят от ключевой ставки, а она может быть как высокой, так и низкой. Кроме того, вклады открывают обычно на короткий период, а возможность быстрого вывода денег снижает мотивацию накапливать средства длительно. Многие склонны снимать деньги досрочно на сиюминутные потребности, нарушая принцип регулярного пополнения депозита.</w:t>
      </w:r>
    </w:p>
    <w:p w14:paraId="11E8C559" w14:textId="77777777" w:rsidR="002075A9" w:rsidRPr="002075A9" w:rsidRDefault="002075A9" w:rsidP="002075A9">
      <w:pPr>
        <w:rPr>
          <w:lang/>
        </w:rPr>
      </w:pPr>
      <w:r w:rsidRPr="002075A9">
        <w:rPr>
          <w:lang/>
        </w:rPr>
        <w:t>Ещё одно распространённое вложение — покупка недвижимости. Плюс этого вложения очевиден, и его можно назвать одним из самых надёжных. Впрочем, позволить себе приобрести дом или квартиру могут далеко не все. Даже накопление на первоначальный взнос способно создать избыточную нагрузку на семейный бюджет, не говоря уже о регулярных длительных ипотечных платежах.</w:t>
      </w:r>
    </w:p>
    <w:p w14:paraId="29E79D5B" w14:textId="77777777" w:rsidR="002075A9" w:rsidRPr="002075A9" w:rsidRDefault="002075A9" w:rsidP="002075A9">
      <w:pPr>
        <w:rPr>
          <w:lang/>
        </w:rPr>
      </w:pPr>
      <w:r w:rsidRPr="002075A9">
        <w:rPr>
          <w:lang/>
        </w:rPr>
        <w:t>— Не стоит забывать и про необходимость платить налоги, расходы на коммунальные платежи и ремонт. Это тоже регулярные статьи расходов, которые необходимо учитывать. Стоит помнить и том, что ликвидность объектов недвижимости может оказаться слишком низкой, особенно в периоды кризиса, что затрудняет быстрый доступ к деньгам. Проще говоря, её может быть сложно продать, — отметил Алексей Денисов.</w:t>
      </w:r>
    </w:p>
    <w:p w14:paraId="358C847A" w14:textId="77777777" w:rsidR="002075A9" w:rsidRPr="002075A9" w:rsidRDefault="002075A9" w:rsidP="002075A9">
      <w:pPr>
        <w:rPr>
          <w:lang/>
        </w:rPr>
      </w:pPr>
      <w:r w:rsidRPr="002075A9">
        <w:rPr>
          <w:lang/>
        </w:rPr>
        <w:t>Люди со средним доходом, которые не имеют возможности откладывать крупные суммы или не разбираются в тонкостях финансового рынка, могут принять участие в программах негосударственного пенсионного обеспечения (НПО).</w:t>
      </w:r>
    </w:p>
    <w:p w14:paraId="6AC2FCAE" w14:textId="77777777" w:rsidR="002075A9" w:rsidRPr="002075A9" w:rsidRDefault="002075A9" w:rsidP="002075A9">
      <w:pPr>
        <w:rPr>
          <w:lang/>
        </w:rPr>
      </w:pPr>
      <w:r w:rsidRPr="002075A9">
        <w:rPr>
          <w:lang/>
        </w:rPr>
        <w:t>— По статистике, это позволяет увеличить общий доход на пенсии до уровня 40% от предыдущих заработков. Если регулярно откладывать хотя бы небольшую сумму денег на счёт в НПФ, можно без труда сформировать неплохой дополнительный капитал, — рассказал Алексей Денисов.</w:t>
      </w:r>
    </w:p>
    <w:p w14:paraId="5564A089" w14:textId="77777777" w:rsidR="002075A9" w:rsidRPr="002075A9" w:rsidRDefault="002075A9" w:rsidP="002075A9">
      <w:pPr>
        <w:rPr>
          <w:lang/>
        </w:rPr>
      </w:pPr>
      <w:r w:rsidRPr="002075A9">
        <w:rPr>
          <w:lang/>
        </w:rPr>
        <w:lastRenderedPageBreak/>
        <w:t>Сейчас на рынке есть как корпоративные пенсионные программы (КПП), так и индивидуальные пенсионные планы (ИПП). В первом случае договор с НПФ заключают крупные компании. Они делают отчисления на счёт сотрудника либо же софинансируют его взносы. Таким образом, работники могут копить на пенсию при финансовой поддержке работодателя. Индивидуальные планы подходят для тех, в чей соцпакет не входит корпоративная пенсионная программа. Такие люди могут обратиться в фонд лично и заключить договор на частной основе.</w:t>
      </w:r>
    </w:p>
    <w:p w14:paraId="106F953E" w14:textId="77777777" w:rsidR="002075A9" w:rsidRPr="002075A9" w:rsidRDefault="002075A9" w:rsidP="002075A9">
      <w:pPr>
        <w:rPr>
          <w:lang/>
        </w:rPr>
      </w:pPr>
      <w:r w:rsidRPr="002075A9">
        <w:rPr>
          <w:lang/>
        </w:rPr>
        <w:t>Ещё один вариант накоплений — программа долгосрочных сбережений (ПДС). Это универсальный инструмент для накопления денег под любые цели. ПДС подойдёт тем, кто хочет получать пенсию, сопоставимую с зарплатой. Например, молодой человек двадцати лет, зарабатывающий около 70 тысяч рублей, мог бы откладывать всего 5% дохода, или около 3 000 рублей, ежемесячно. К его пятидесяти годам вложенный им миллион «превратится» в десять миллионов. Благодаря ПДС, по завершении договора в месяц он сможет получать более 86 тысяч рублей на протяжении 10 лет, — рассказал Алексей Денисов.</w:t>
      </w:r>
    </w:p>
    <w:p w14:paraId="23BD2D76" w14:textId="77777777" w:rsidR="002075A9" w:rsidRPr="002075A9" w:rsidRDefault="002075A9" w:rsidP="002075A9">
      <w:pPr>
        <w:rPr>
          <w:lang/>
        </w:rPr>
      </w:pPr>
      <w:r w:rsidRPr="002075A9">
        <w:rPr>
          <w:lang/>
        </w:rPr>
        <w:t>Юрист Елена Кузнецова отметила, что вложения в НПФ достаточно безопасны. Накопления застрахованы государством. Взносы и инвестиционный доход по ним защищены Агентством по страхованию вкладов (АСВ) на сумму до 2,8 млн.</w:t>
      </w:r>
    </w:p>
    <w:p w14:paraId="2B85DBB7" w14:textId="77777777" w:rsidR="002075A9" w:rsidRPr="002075A9" w:rsidRDefault="002075A9" w:rsidP="002075A9">
      <w:pPr>
        <w:rPr>
          <w:lang/>
        </w:rPr>
      </w:pPr>
      <w:r w:rsidRPr="002075A9">
        <w:rPr>
          <w:lang/>
        </w:rPr>
        <w:t>— Банковские вклады тоже застрахованы, но там гарантированная сумма возмещения — до 1,4 млн, в некоторых случаях — до 10 млн. Например, если деньги получены от продажи квартиры. Если говорить о рисках НПФ, то тут ситуация, как и с банковскими вкладами. Есть риск, что доходность от вложений упадёт или её не будет вовсе. Также есть риск закрытия самого НПФ, как и банка. Но на такие случаи как раз и распространяется страховка, — пояснила Елена Кузнецова.</w:t>
      </w:r>
    </w:p>
    <w:p w14:paraId="494AB8C6" w14:textId="77777777" w:rsidR="002075A9" w:rsidRPr="002075A9" w:rsidRDefault="002075A9" w:rsidP="002075A9">
      <w:pPr>
        <w:rPr>
          <w:lang/>
        </w:rPr>
      </w:pPr>
      <w:r w:rsidRPr="002075A9">
        <w:rPr>
          <w:lang/>
        </w:rPr>
        <w:t>Юрист отметила, что получить прибавку к пенсии могут те люди, кто трудится на вредных производствах, живёт в районах Крайнего Севера или сельской местности. Также выплаты будут больше, если выйти на пенсию позже положенного возраста.</w:t>
      </w:r>
    </w:p>
    <w:p w14:paraId="529F4DBC" w14:textId="77777777" w:rsidR="002075A9" w:rsidRPr="002075A9" w:rsidRDefault="002075A9" w:rsidP="002075A9">
      <w:pPr>
        <w:rPr>
          <w:lang/>
        </w:rPr>
      </w:pPr>
      <w:r w:rsidRPr="002075A9">
        <w:rPr>
          <w:lang/>
        </w:rPr>
        <w:t>Размер пенсии можно увеличить с помощью повышающего коэффициента. Он применяется, если человек вышел на пенсию не сразу при наступлении пенсионного возраста, а, допустим, через год или ещё позже.</w:t>
      </w:r>
    </w:p>
    <w:p w14:paraId="4475FBEA" w14:textId="77777777" w:rsidR="002075A9" w:rsidRPr="002075A9" w:rsidRDefault="002075A9" w:rsidP="002075A9">
      <w:pPr>
        <w:rPr>
          <w:lang/>
        </w:rPr>
      </w:pPr>
      <w:r w:rsidRPr="002075A9">
        <w:rPr>
          <w:lang/>
        </w:rPr>
        <w:t>— Ещё один вариант получения прибавки к пенсии — докупить пенсионные баллы. Это могут сделать те люди, у которых пенсионный возраст уже наступил, но они не могут получить страховую пенсию, так как им не хватает стажа и баллов, — добавила Елена Кузнецова.</w:t>
      </w:r>
    </w:p>
    <w:p w14:paraId="7D4E18F2" w14:textId="77777777" w:rsidR="002075A9" w:rsidRDefault="002075A9" w:rsidP="002075A9">
      <w:r w:rsidRPr="002075A9">
        <w:rPr>
          <w:lang/>
        </w:rPr>
        <w:t>Что касается людей, уже вышедших на пенсию, то они могут получить прибавку за счёт дополнительных выплат или льгот. Например, есть доплата за иждивенцев. Она положена пенсионеру, если он получает страховую пенсию и на полном обеспечении находятся нетрудоспособные дети, родители, супруга пенсионного возраста, инвалиды.</w:t>
      </w:r>
    </w:p>
    <w:p w14:paraId="330514E2" w14:textId="206D85F7" w:rsidR="008C7E03" w:rsidRPr="008C7E03" w:rsidRDefault="008C7E03" w:rsidP="002075A9">
      <w:hyperlink r:id="rId11" w:history="1">
        <w:r w:rsidRPr="00755E64">
          <w:rPr>
            <w:rStyle w:val="a3"/>
          </w:rPr>
          <w:t>https://life.ru/p/1760456</w:t>
        </w:r>
      </w:hyperlink>
      <w:r>
        <w:t xml:space="preserve"> </w:t>
      </w:r>
    </w:p>
    <w:p w14:paraId="7F798B51" w14:textId="77777777" w:rsidR="00A7308F" w:rsidRPr="00A7308F" w:rsidRDefault="00A7308F" w:rsidP="00A7308F">
      <w:pPr>
        <w:pStyle w:val="2"/>
      </w:pPr>
      <w:bookmarkStart w:id="47" w:name="_Банки.ру,_16.06.2025,_Банк"/>
      <w:bookmarkStart w:id="48" w:name="_Hlk201038484"/>
      <w:bookmarkStart w:id="49" w:name="_Toc201039721"/>
      <w:bookmarkEnd w:id="44"/>
      <w:bookmarkEnd w:id="47"/>
      <w:r>
        <w:lastRenderedPageBreak/>
        <w:t>Банки</w:t>
      </w:r>
      <w:r w:rsidRPr="00A7308F">
        <w:t>.</w:t>
      </w:r>
      <w:r>
        <w:t>ру</w:t>
      </w:r>
      <w:r w:rsidRPr="00A7308F">
        <w:t xml:space="preserve">, </w:t>
      </w:r>
      <w:r>
        <w:t>16</w:t>
      </w:r>
      <w:r w:rsidRPr="00A7308F">
        <w:t>.06.2025, Банк ДОМ.РФ запустил вклад «Долголетие» с доходностью до 25%</w:t>
      </w:r>
      <w:bookmarkEnd w:id="49"/>
    </w:p>
    <w:p w14:paraId="74E2ADF0" w14:textId="77777777" w:rsidR="002307A3" w:rsidRDefault="002307A3" w:rsidP="002307A3">
      <w:pPr>
        <w:pStyle w:val="3"/>
      </w:pPr>
      <w:bookmarkStart w:id="50" w:name="_Toc201039722"/>
      <w:r>
        <w:t>Банк ДОМ.РФ начал открывать вклад «Долголетие» со ставкой до 25% годовых. Продукт доступен участникам программы долгосрочных сбережений (ПДС), а максимальную доходность можно получить при оформлении депозита на 3 месяца.</w:t>
      </w:r>
      <w:bookmarkEnd w:id="50"/>
    </w:p>
    <w:p w14:paraId="3737D8C8" w14:textId="77777777" w:rsidR="002307A3" w:rsidRDefault="002307A3" w:rsidP="002307A3">
      <w:r>
        <w:t>При выборе срока 6 месяцев процентная ставка составит 23%, 12 месяцев – 20,5%. По условиям продукта, вклад можно открыть в день внесения первоначального взноса по договору ПДС с АО НПФ «Ренессанс Накопления».</w:t>
      </w:r>
    </w:p>
    <w:p w14:paraId="74844F96" w14:textId="77777777" w:rsidR="002307A3" w:rsidRDefault="002307A3" w:rsidP="002307A3">
      <w:r>
        <w:t>«При открытии комбо-вклада «Долголетие» часть средств размещается на депозите под фиксированную доходность, а другая – инвестируется в высоконадежные инструменты с низким уровнем риска. Это хорошая альтернатива классическим сберегательным продуктам, позволяющая совместить накопление будущей пенсии с получением процентов по вкладу здесь и сейчас», – отметил заместитель председателя правления Банка ДОМ.РФ Алексей Косяков.</w:t>
      </w:r>
    </w:p>
    <w:p w14:paraId="12EE3304" w14:textId="77777777" w:rsidR="002307A3" w:rsidRDefault="002307A3" w:rsidP="002307A3">
      <w:r>
        <w:t>Вклад можно оформить в любом офисе Банка ДОМ.РФ. Максимальная сумма депозита – 50 тысяч рублей, но не более суммы первоначального взноса в ПДС. Выплата процентов – в конце срока, без пополнения и снятия. В случае расторжения договора долгосрочного сбережения ставка по вкладу составит 0,01%.</w:t>
      </w:r>
    </w:p>
    <w:p w14:paraId="5727EE4D" w14:textId="77777777" w:rsidR="002307A3" w:rsidRDefault="002307A3" w:rsidP="002307A3">
      <w:r>
        <w:t>Напомним, программа долгосрочных сбережений направлена на накопление средств на будущую пенсию. Инструмент предусматривает софинансирование со стороны государства и налоговые льготы.</w:t>
      </w:r>
    </w:p>
    <w:p w14:paraId="31EDF59C" w14:textId="77777777" w:rsidR="002307A3" w:rsidRDefault="002307A3" w:rsidP="002307A3">
      <w:r>
        <w:t xml:space="preserve">Средства, размещенные на вкладах и в рамках ПДС, застрахованы в Агентстве по страхованию вкладов (АСВ). </w:t>
      </w:r>
    </w:p>
    <w:p w14:paraId="10F44242" w14:textId="77777777" w:rsidR="00A7308F" w:rsidRPr="00A7308F" w:rsidRDefault="00A7308F" w:rsidP="00A7308F">
      <w:hyperlink r:id="rId12" w:history="1">
        <w:r w:rsidRPr="00101DA3">
          <w:rPr>
            <w:rStyle w:val="a3"/>
          </w:rPr>
          <w:t>https://www.banki.ru/news/lenta/?id=11015027</w:t>
        </w:r>
      </w:hyperlink>
      <w:r w:rsidRPr="00A7308F">
        <w:t xml:space="preserve"> </w:t>
      </w:r>
    </w:p>
    <w:p w14:paraId="059E96A0" w14:textId="77777777" w:rsidR="00454F55" w:rsidRDefault="00A30634" w:rsidP="0078787E">
      <w:pPr>
        <w:pStyle w:val="2"/>
      </w:pPr>
      <w:bookmarkStart w:id="51" w:name="_Hlk201038544"/>
      <w:bookmarkStart w:id="52" w:name="_Toc201039723"/>
      <w:bookmarkEnd w:id="48"/>
      <w:r>
        <w:t>Бух</w:t>
      </w:r>
      <w:r w:rsidRPr="00A30634">
        <w:t>.1</w:t>
      </w:r>
      <w:r>
        <w:t>С</w:t>
      </w:r>
      <w:r w:rsidRPr="00A30634">
        <w:t xml:space="preserve">, </w:t>
      </w:r>
      <w:r>
        <w:t>16</w:t>
      </w:r>
      <w:r w:rsidRPr="00A30634">
        <w:t xml:space="preserve">.06.2025, </w:t>
      </w:r>
      <w:r w:rsidR="00454F55">
        <w:t>Самое новое в «1С:Бухгалтерии 8»: вычеты по НДФЛ на долгосрочные сбережения граждан в НПФ</w:t>
      </w:r>
      <w:bookmarkEnd w:id="52"/>
    </w:p>
    <w:p w14:paraId="300537E4" w14:textId="77777777" w:rsidR="00454F55" w:rsidRDefault="00454F55" w:rsidP="007D4A06">
      <w:pPr>
        <w:pStyle w:val="3"/>
      </w:pPr>
      <w:bookmarkStart w:id="53" w:name="_Toc201039724"/>
      <w:r>
        <w:t>В программе «1С:Бухгалтерия 8» начиная с версии 3.0.176, чтобы рассчитать НДФЛ с учетом вычетов на долгосрочные сбережения граждан с кодами 515 и 516, достаточно указать сумму удержанных взносов в документе «Начисление зарплаты».</w:t>
      </w:r>
      <w:bookmarkEnd w:id="53"/>
    </w:p>
    <w:p w14:paraId="533DEF68" w14:textId="77777777" w:rsidR="00454F55" w:rsidRDefault="00454F55" w:rsidP="00454F55">
      <w:r>
        <w:t xml:space="preserve">Перед этим потребуется только добавить виды удержаний с категориями «Взносы в НПФ на негосударственную пенсию» (соответствует коду вычета 515) и «Взносы в НПФ на долгосрочные сбережения» (516). </w:t>
      </w:r>
    </w:p>
    <w:p w14:paraId="0A1650DC" w14:textId="77777777" w:rsidR="00D43D87" w:rsidRDefault="00D43D87" w:rsidP="00D43D87">
      <w:r>
        <w:t xml:space="preserve">Простой интерфейс: меню «Сотрудники – Настройки – Настройки зарплаты – Расчет зарплаты – Удержания».  </w:t>
      </w:r>
    </w:p>
    <w:p w14:paraId="1528C6DD" w14:textId="77777777" w:rsidR="00D43D87" w:rsidRDefault="00D43D87" w:rsidP="00D43D87">
      <w:r>
        <w:t>Полный интерфейс: меню «Зарплата и кадры – Справочники и настройки – Настройки зарплаты – Расчет зарплаты – Удержания».</w:t>
      </w:r>
    </w:p>
    <w:p w14:paraId="5861D5F0" w14:textId="77777777" w:rsidR="00454F55" w:rsidRDefault="00454F55" w:rsidP="00454F55">
      <w:hyperlink r:id="rId13" w:history="1">
        <w:r w:rsidRPr="00101DA3">
          <w:rPr>
            <w:rStyle w:val="a3"/>
          </w:rPr>
          <w:t>https://buh.ru/news/samoe-novoe-v-1s-bukhgalterii-8-vychety-po-ndfl-na-dolgosrochnye-sberezheniya-grazhdan-v-npf.html</w:t>
        </w:r>
      </w:hyperlink>
      <w:r w:rsidRPr="00454F55">
        <w:t xml:space="preserve"> </w:t>
      </w:r>
    </w:p>
    <w:p w14:paraId="3C59473B" w14:textId="77777777" w:rsidR="00023681" w:rsidRPr="00023681" w:rsidRDefault="00023681" w:rsidP="00023681">
      <w:pPr>
        <w:pStyle w:val="2"/>
      </w:pPr>
      <w:bookmarkStart w:id="54" w:name="_Агентство_страховых_новостей,"/>
      <w:bookmarkStart w:id="55" w:name="_Toc201039725"/>
      <w:bookmarkEnd w:id="51"/>
      <w:bookmarkEnd w:id="54"/>
      <w:r>
        <w:lastRenderedPageBreak/>
        <w:t>Агентство страховых новостей, 16.06.2025</w:t>
      </w:r>
      <w:r w:rsidRPr="00023681">
        <w:t>, Госдума приняла в I чтении законопроект с поправками в НК РФ о льготах по программам долгосрочного страхования жизни</w:t>
      </w:r>
      <w:bookmarkEnd w:id="55"/>
    </w:p>
    <w:p w14:paraId="480E839E" w14:textId="77777777" w:rsidR="00023681" w:rsidRDefault="00023681" w:rsidP="00023681">
      <w:pPr>
        <w:pStyle w:val="3"/>
      </w:pPr>
      <w:bookmarkStart w:id="56" w:name="_Toc201039726"/>
      <w:r>
        <w:t>Госдума в среду приняла в 1-м чтении законопроект (N919131-80) с поправками в Налоговый кодекс (НК) РФ, касающимися порядка налогообложения договоров долгосрочных сбережений, в том числе программ долгосрочного страхования жизни.</w:t>
      </w:r>
      <w:bookmarkEnd w:id="56"/>
    </w:p>
    <w:p w14:paraId="6FDC0E6D" w14:textId="77777777" w:rsidR="00023681" w:rsidRDefault="00023681" w:rsidP="00023681">
      <w:r>
        <w:t>Поправками вносятся изменения в статьи 102 и 126 первой части и во вторую часть НК, которые направлены на «совершенствование налогового стимулирования инструментов для формирования долгосрочных сбережений». Изменения коснутся двух сегментов финансового рынка и таких продуктов, как Программа долгосрочных сбережений (ПДС) и договоры долгосрочного страхования жизни.</w:t>
      </w:r>
    </w:p>
    <w:p w14:paraId="6822571E" w14:textId="77777777" w:rsidR="00023681" w:rsidRDefault="00023681" w:rsidP="00023681">
      <w:r>
        <w:t>В отношении налоговой базы по доходам, полученным в виде выплат по договору долгосрочных сбережений, предложено установить ставку НДФЛ в размере 13% или 15% (в зависимости от суммы налоговых баз).</w:t>
      </w:r>
    </w:p>
    <w:p w14:paraId="08750CEB" w14:textId="77777777" w:rsidR="00023681" w:rsidRDefault="00023681" w:rsidP="00023681">
      <w:r>
        <w:t>Кроме того, поправками предлагается выровнять условия налогообложения НДФЛ по «долгосрочным продуктам» и распространить их на договоры страхования жизни, ранее уточнили в Минфине РФ, комментируя проект документа. Поправки включают изменения, связанные с налоговым вычетом в отношении страховых взносов по договорам страхования жизни. Таким образом, налоговый вычет будет осуществляться не с суммы 150 тыс. рублей, как это предусмотрено действующим порядком, а с суммы 400 тыс. рублей.</w:t>
      </w:r>
    </w:p>
    <w:p w14:paraId="0D7D3FE2" w14:textId="77777777" w:rsidR="00023681" w:rsidRDefault="00023681" w:rsidP="00023681">
      <w:r>
        <w:t>Возможность получения налогового вычета на долгосрочные сбережения граждан и на страховые взносы по договорам страхования жизни предусмотрена в том числе для договоров долевого страхования жизни (ДСЖ), которые стали доступны для граждан с 1 января 2025 года.</w:t>
      </w:r>
    </w:p>
    <w:p w14:paraId="19087089" w14:textId="77777777" w:rsidR="00023681" w:rsidRDefault="00023681" w:rsidP="00023681">
      <w:r>
        <w:t>В составе поправок есть те, которые затрагивают порядок налогообложения дохода, полученного по ранее заключенным договорам страхования жизни. Они касаются сохранения возможности применять «старый порядок» при определении налоговой базы по НДФЛ на страховые выплаты по договорам страхования жизни для договоров, заключенных ранее 2025 года.</w:t>
      </w:r>
    </w:p>
    <w:p w14:paraId="73D1EA6B" w14:textId="77777777" w:rsidR="00023681" w:rsidRDefault="00023681" w:rsidP="00023681">
      <w:r>
        <w:t>«До 31 декабря 2024 года страховые выплаты по договорам страхования жизни, связанные с дожитием застрахованного лица до определенного возраста или срока, либо в случае наступления иного события, учитывались при определении налоговой базы по НДФЛ только в части превышения, которое определялось по специальному порядку с учетом среднегодовой ставки рефинансирования Банка России («старый порядок»). С 2025 года такая налоговая преференция отменена», - отмечалось в пояснениях Минфина РФ.</w:t>
      </w:r>
    </w:p>
    <w:p w14:paraId="571B02FB" w14:textId="77777777" w:rsidR="00023681" w:rsidRDefault="00023681" w:rsidP="00023681">
      <w:r>
        <w:t>Правительственными поправками также предлагается сохранить возможность применения «старого порядка» для заключенных до 31 декабря 2024 года включительно договоров страхования жизни сроком от 3 лет в отношении части страховых выплат, сформированных за счет инвестиционного дохода за каждый год действия договора до 2025 года, отмечали в ведомстве.</w:t>
      </w:r>
    </w:p>
    <w:p w14:paraId="424E379E" w14:textId="77777777" w:rsidR="00023681" w:rsidRDefault="00023681" w:rsidP="00023681">
      <w:r>
        <w:lastRenderedPageBreak/>
        <w:t>Кроме того, для договоров, срок действия которых превышает 5 лет, законопроектом предлагается предоставить возможность применить по выбору «старый порядок» или новый порядок, изложенный в законопроекте. А именно - освобождение от НДФЛ страховой выплаты, превышающей суммы внесенных страховых взносов, в размере до 30 млн. Но отношении данной альтернативы есть ряд условий, при которых такой выбор не допускается.</w:t>
      </w:r>
    </w:p>
    <w:p w14:paraId="4DB87978" w14:textId="77777777" w:rsidR="00023681" w:rsidRDefault="00023681" w:rsidP="00023681">
      <w:r>
        <w:t>Документ вступает в силу со дня его официального опубликования, за исключением положений, для которых установлены иные сроки вступления их в силу, предусмотрено законопроектом.</w:t>
      </w:r>
    </w:p>
    <w:p w14:paraId="3918DEF7" w14:textId="77777777" w:rsidR="00023681" w:rsidRDefault="00023681" w:rsidP="00023681">
      <w:r>
        <w:t>Пояснения ВСС</w:t>
      </w:r>
    </w:p>
    <w:p w14:paraId="0A2E7290" w14:textId="77777777" w:rsidR="00023681" w:rsidRDefault="00023681" w:rsidP="00023681">
      <w:r>
        <w:t>Как уточнил агентству вице-президент ВСС Глеб Яковлев, комментируя законопроект с поправками в НК РФ в отношении страхового рынка, «в целом изменения, предложенные правительством, касаются как страховых взносов, которые платят клиенты по долгосрочным договорам страхования жизни, так и дохода, который они получают по окончанию договора».</w:t>
      </w:r>
    </w:p>
    <w:p w14:paraId="32EDC712" w14:textId="77777777" w:rsidR="00023681" w:rsidRDefault="00023681" w:rsidP="00023681">
      <w:r>
        <w:t>По его словам, «пороговые значения сроков договора страхования жизни, обеспечивающие получение льгот и определенные на I этапе в 5 лет и более, начиная с 2027 года, будут каждый год увеличиваться на один год, они составят 10 лет по долгосрочному договору с 2031 года. Например, в 2029 году, чтобы претендовать на налоговую льготу, договор страхования жизни нужно будет заключить минимум на 8 лет».</w:t>
      </w:r>
    </w:p>
    <w:p w14:paraId="66FABF53" w14:textId="77777777" w:rsidR="00023681" w:rsidRDefault="00023681" w:rsidP="00023681">
      <w:r>
        <w:t>Важное нововведение - льготы по НДФЛ по договорам страхования жизни, которые аналогичны льготам по ИИС-3 и по программам долгосрочных сбережений (ПДС), считает Яковлев.</w:t>
      </w:r>
    </w:p>
    <w:p w14:paraId="3C8ABF6D" w14:textId="77777777" w:rsidR="00023681" w:rsidRDefault="00023681" w:rsidP="00023681">
      <w:r>
        <w:t>Согласно предложенным поправкам, по договорам страхования жизни сроком 5 лет и более страхователю можно будет получать налоговый вычет со взносов, уплаченных в текущем году, в пределах 400 тыс. рублей в год. При этом следует понимать, что 400 тыс. рублей - «это единый суммарный лимит на сумму, с которой рассчитывается вычет для клиентов». «То есть это «одна корзина», где учитываются средства взноса клиента на ИИС (индивидуальный инвестиционный счет), суммы, уплаченные по программе долгосрочных сбережений (ПДС), а также взносы по договорам страхования жизни», уточнил вице-президент ВСС.</w:t>
      </w:r>
    </w:p>
    <w:p w14:paraId="31DE7E22" w14:textId="77777777" w:rsidR="00023681" w:rsidRDefault="00023681" w:rsidP="00023681">
      <w:r>
        <w:t>«При осуществлении выплат по риску «дожитие» по договору страхования жизни образующийся доход - разница между внесенными деньгами и полученной выплатой - освобождается от уплаты НДФЛ в пределах 30 млн рублей в год, но не более 30 млн рублей в год по одному договору», - продолжил Яковлев. Но здесь «действует ряд ограничений. К примеру, нельзя иметь более трех одновременно действующих договоров страхования жизни, иначе налоговая льгота не применится ни к одному из них».</w:t>
      </w:r>
    </w:p>
    <w:p w14:paraId="3F99A768" w14:textId="77777777" w:rsidR="00023681" w:rsidRDefault="00023681" w:rsidP="00023681">
      <w:r>
        <w:t>Также «следует иметь в виду, что по договору, заключенному до 2025 года, данные льготы не применяются, если страховая премия (взнос по договору) была увеличена после 30 июня 2024 года или если договором предусмотрено условие о возможности его продления».</w:t>
      </w:r>
    </w:p>
    <w:p w14:paraId="04B81E72" w14:textId="77777777" w:rsidR="00023681" w:rsidRDefault="00023681" w:rsidP="00023681">
      <w:r>
        <w:lastRenderedPageBreak/>
        <w:t>Предложенные правительством изменения в Налоговый кодекс РФ «призваны стимулировать заключение и договоров страхования на длительный срок, обеспечивают вложение длинных денег в экономику страны», отметил вице-президент ВСС.</w:t>
      </w:r>
    </w:p>
    <w:p w14:paraId="2674B0D7" w14:textId="77777777" w:rsidR="00023681" w:rsidRDefault="00023681" w:rsidP="00023681">
      <w:r>
        <w:t>Как сообщалось, действовавшие до конца 2024 года налоговые льготы на страховые выплаты по договорам страхования жизни были отменены с 1 января 2025 года поправками в Налоговый кодекс РФ, принятыми еще в середине прошлого года. Минфин разработал новые поправки, которые одобрило правительство, законопроект был внесен в Госдуму РФ в мае этого года, он был рекомендован к рассмотрению в I чтении профильным комитетом Госдумы по бюджету и налогам 9 июня.</w:t>
      </w:r>
    </w:p>
    <w:p w14:paraId="65B0EF23" w14:textId="77777777" w:rsidR="00023681" w:rsidRPr="00023681" w:rsidRDefault="00023681" w:rsidP="00023681">
      <w:hyperlink r:id="rId14" w:history="1">
        <w:r w:rsidRPr="00101DA3">
          <w:rPr>
            <w:rStyle w:val="a3"/>
          </w:rPr>
          <w:t>http://www.asn-news.ru/news/89783</w:t>
        </w:r>
      </w:hyperlink>
      <w:r w:rsidRPr="00023681">
        <w:t xml:space="preserve"> </w:t>
      </w:r>
    </w:p>
    <w:p w14:paraId="4FD2F30C" w14:textId="77777777" w:rsidR="0087167B" w:rsidRDefault="00E728FD" w:rsidP="0087167B">
      <w:pPr>
        <w:pStyle w:val="2"/>
      </w:pPr>
      <w:bookmarkStart w:id="57" w:name="_Toc201039727"/>
      <w:r>
        <w:t>КомиИнформ</w:t>
      </w:r>
      <w:r w:rsidR="0087167B" w:rsidRPr="0087167B">
        <w:t>, 16.06.2025, Для получения вычета по долгосрочным сбережениям необходимо учитывать возраст участника, напоминает УФНС Коми</w:t>
      </w:r>
      <w:bookmarkEnd w:id="57"/>
    </w:p>
    <w:p w14:paraId="6AC2EB53" w14:textId="77777777" w:rsidR="00DC1022" w:rsidRDefault="00DC1022" w:rsidP="00DC1022">
      <w:pPr>
        <w:pStyle w:val="3"/>
      </w:pPr>
      <w:bookmarkStart w:id="58" w:name="_Toc201039728"/>
      <w:r>
        <w:t>Управление налоговой службы по Республике Коми напоминает, что граждане РФ, уплачивающие НДФЛ, имеют право на получение налогового вычета на долгосрочные сбережения граждан (ДСГ).</w:t>
      </w:r>
      <w:bookmarkEnd w:id="58"/>
    </w:p>
    <w:p w14:paraId="52CAB26E" w14:textId="77777777" w:rsidR="00DC1022" w:rsidRDefault="00DC1022" w:rsidP="00DC1022">
      <w:r>
        <w:t>Налоговые вычеты на ДСГ предоставляются:</w:t>
      </w:r>
    </w:p>
    <w:p w14:paraId="452C19A6" w14:textId="77777777" w:rsidR="00DC1022" w:rsidRDefault="00DC1022" w:rsidP="005A0B3C">
      <w:pPr>
        <w:numPr>
          <w:ilvl w:val="0"/>
          <w:numId w:val="31"/>
        </w:numPr>
      </w:pPr>
      <w:r>
        <w:t>в сумме уплаченных пенсионных взносов по договору негосударственного пенсионного обеспечения с негосударственным пенсионным фондом (НПФ);</w:t>
      </w:r>
    </w:p>
    <w:p w14:paraId="47E0E087" w14:textId="77777777" w:rsidR="00DC1022" w:rsidRDefault="00DC1022" w:rsidP="005A0B3C">
      <w:pPr>
        <w:numPr>
          <w:ilvl w:val="0"/>
          <w:numId w:val="31"/>
        </w:numPr>
      </w:pPr>
      <w:r>
        <w:t>в сумме уплаченных сберегательных взносов по договору долгосрочных сбережений, заключенному с НПФ;</w:t>
      </w:r>
      <w:r w:rsidRPr="00DC1022">
        <w:t xml:space="preserve"> </w:t>
      </w:r>
    </w:p>
    <w:p w14:paraId="1912721D" w14:textId="77777777" w:rsidR="00DC1022" w:rsidRDefault="00DC1022" w:rsidP="005A0B3C">
      <w:pPr>
        <w:numPr>
          <w:ilvl w:val="0"/>
          <w:numId w:val="31"/>
        </w:numPr>
      </w:pPr>
      <w:r>
        <w:t>в сумме денежных средств, внесенных на индивидуальный инвестиционный счет (ИИС), открытый начиная с 1 января 2024 года, а также положительного финансового результата, полученного по операциям, учитываемым на ИИС.</w:t>
      </w:r>
    </w:p>
    <w:p w14:paraId="73B0788E" w14:textId="77777777" w:rsidR="00DC1022" w:rsidRDefault="00DC1022" w:rsidP="00DC1022">
      <w:r>
        <w:t>Договор негосударственного пенсионного обеспечения и договор долгосрочных сбережений можно оформить в свою пользу и (или) в пользу членов семьи (близких родственников).</w:t>
      </w:r>
    </w:p>
    <w:p w14:paraId="540DDE5D" w14:textId="77777777" w:rsidR="00DC1022" w:rsidRDefault="00DC1022" w:rsidP="00DC1022">
      <w:r>
        <w:t>Получать периодические выплаты по ДСГ женщины могут при достижении возраста 55 лет, мужчины - 60 лет или по истечении 15 лет с наиболее ранней даты действия договора. При расчете указанного срока учитывается срок действия одного либо нескольких последовательно заключенных в пользу участника ДСГ, по которым уплачивались взносы. В случае если заключалось несколько договоров, срок исчисляется с даты заключения первого из них.</w:t>
      </w:r>
    </w:p>
    <w:p w14:paraId="33187C83" w14:textId="77777777" w:rsidR="00DC1022" w:rsidRDefault="00DC1022" w:rsidP="00DC1022">
      <w:r>
        <w:t>Воспользоваться налоговым вычетом на ДСГ можно, если у участника одновременно не более трех договоров долгосрочных сбережений (за исключением случаев прекращение договора с переводом выкупной суммы в другой негосударственный пенсионный фонд). При этом получить вычет также можно, если у участника более трех договоров, но по "лишним" не уплачивались сберегательные взносы и на дату обращения в налоговый орган за налоговым вычетом такие договоры были расторгнуты.</w:t>
      </w:r>
    </w:p>
    <w:p w14:paraId="4D6D888D" w14:textId="6922DD1D" w:rsidR="00DC1022" w:rsidRDefault="00DC1022" w:rsidP="00DC1022">
      <w:r>
        <w:lastRenderedPageBreak/>
        <w:t xml:space="preserve">Минимальный срок вложений для получения </w:t>
      </w:r>
      <w:r w:rsidR="005A0B3C">
        <w:t>вычета, согласно Налоговому кодексу,</w:t>
      </w:r>
      <w:r>
        <w:t xml:space="preserve"> должен составлять 10 лет. Но предусмотрен переходный период. Минимальный срок, на который заключается договор долгосрочных сбережений, зависит от года его заключения и составляет не менее 5 лет при заключении договора в 2024-2026 гг. с ежегодным повышением срока на 1 год.</w:t>
      </w:r>
    </w:p>
    <w:p w14:paraId="7E1C76B0" w14:textId="77777777" w:rsidR="00DC1022" w:rsidRPr="003C033F" w:rsidRDefault="00DC1022" w:rsidP="00DC1022">
      <w:hyperlink r:id="rId15" w:history="1">
        <w:r w:rsidRPr="00101DA3">
          <w:rPr>
            <w:rStyle w:val="a3"/>
          </w:rPr>
          <w:t>https://komiinform.ru/news/281971</w:t>
        </w:r>
      </w:hyperlink>
      <w:r w:rsidRPr="003C033F">
        <w:t xml:space="preserve"> </w:t>
      </w:r>
    </w:p>
    <w:p w14:paraId="25024C9A" w14:textId="77777777" w:rsidR="00A44B2E" w:rsidRDefault="00A44B2E" w:rsidP="00A44B2E">
      <w:pPr>
        <w:pStyle w:val="2"/>
      </w:pPr>
      <w:bookmarkStart w:id="59" w:name="_Toc201039729"/>
      <w:r>
        <w:rPr>
          <w:lang w:val="en-US"/>
        </w:rPr>
        <w:t>Info</w:t>
      </w:r>
      <w:r>
        <w:t>Коми</w:t>
      </w:r>
      <w:r w:rsidRPr="0075461E">
        <w:t>, 16.06.</w:t>
      </w:r>
      <w:r w:rsidRPr="00A05AF3">
        <w:t xml:space="preserve">2025, </w:t>
      </w:r>
      <w:r w:rsidRPr="0075461E">
        <w:t>Более 30 тысяч жителей Коми вступили в программу долгосрочных сбережений</w:t>
      </w:r>
      <w:bookmarkEnd w:id="59"/>
    </w:p>
    <w:p w14:paraId="644183CA" w14:textId="77777777" w:rsidR="00A44B2E" w:rsidRDefault="00A44B2E" w:rsidP="00A44B2E">
      <w:pPr>
        <w:pStyle w:val="3"/>
      </w:pPr>
      <w:bookmarkStart w:id="60" w:name="_Toc201039730"/>
      <w:r>
        <w:t>Более 30 тысяч жителей Коми вступили в программу долгосрочных сбережений.</w:t>
      </w:r>
      <w:r w:rsidRPr="00A05AF3">
        <w:t xml:space="preserve"> </w:t>
      </w:r>
      <w:r>
        <w:t>Взносы превысили 1 млрд рублей.</w:t>
      </w:r>
      <w:bookmarkEnd w:id="60"/>
    </w:p>
    <w:p w14:paraId="4069C00A" w14:textId="77777777" w:rsidR="00A44B2E" w:rsidRDefault="00A44B2E" w:rsidP="00A44B2E">
      <w:r>
        <w:t>Программа добровольных сбережений — это накопительный продукт с участием государства. Её цель — помощь в накоплении денег, которыми можно будет воспользоваться в будущем, например, после выхода на пенсию или при тяжёлой болезни.</w:t>
      </w:r>
    </w:p>
    <w:p w14:paraId="33F90970" w14:textId="77777777" w:rsidR="00A44B2E" w:rsidRDefault="00A44B2E" w:rsidP="00A44B2E">
      <w:r>
        <w:t>По итогам 2024 года республика продемонстрировала один из самых высоких показателей по привлечению людей к участию в программе среди регионов Северо-Запада и в целом по России.</w:t>
      </w:r>
    </w:p>
    <w:p w14:paraId="73EBE44D" w14:textId="77777777" w:rsidR="00A44B2E" w:rsidRDefault="00A44B2E" w:rsidP="00A44B2E">
      <w:r>
        <w:t>По доле участников Коми занимает пятое место по России.</w:t>
      </w:r>
    </w:p>
    <w:p w14:paraId="3BA25D47" w14:textId="77777777" w:rsidR="00A44B2E" w:rsidRPr="00A44B2E" w:rsidRDefault="00A44B2E" w:rsidP="00DC1022">
      <w:hyperlink r:id="rId16" w:history="1">
        <w:r w:rsidRPr="00101DA3">
          <w:rPr>
            <w:rStyle w:val="a3"/>
          </w:rPr>
          <w:t>https://infokomi.ru/?module=articles&amp;action=view&amp;id=37735</w:t>
        </w:r>
      </w:hyperlink>
      <w:r w:rsidRPr="00A05AF3">
        <w:t xml:space="preserve"> </w:t>
      </w:r>
    </w:p>
    <w:p w14:paraId="5EE137A5" w14:textId="77777777" w:rsidR="00A30634" w:rsidRDefault="00EB02E5" w:rsidP="00742C50">
      <w:pPr>
        <w:pStyle w:val="2"/>
      </w:pPr>
      <w:bookmarkStart w:id="61" w:name="_Hlk201038637"/>
      <w:bookmarkStart w:id="62" w:name="_Toc201039731"/>
      <w:r>
        <w:t>Рязанские Ведомости</w:t>
      </w:r>
      <w:r w:rsidR="00742C50" w:rsidRPr="00742C50">
        <w:t xml:space="preserve">, 16.06.2025, </w:t>
      </w:r>
      <w:r w:rsidR="00A30634">
        <w:t>Рязанцы сами вкладывают деньги в будущую пенсию</w:t>
      </w:r>
      <w:bookmarkEnd w:id="62"/>
    </w:p>
    <w:p w14:paraId="0120A065" w14:textId="77777777" w:rsidR="00A30634" w:rsidRDefault="00A30634" w:rsidP="00742C50">
      <w:pPr>
        <w:pStyle w:val="3"/>
      </w:pPr>
      <w:bookmarkStart w:id="63" w:name="_Toc201039732"/>
      <w:r>
        <w:t>Рязанцы отложили на пенсию более 1,3 млрд рублей только за 4 месяца. Такую сумму они перечислили по договорам в рамках Программы долгосрочных сбережений (ПДС). С начала 2025 года жители региона заключили 15,5 тысячи договоров ПДС, треть из них — за апрель.</w:t>
      </w:r>
      <w:bookmarkEnd w:id="63"/>
    </w:p>
    <w:p w14:paraId="5BB5E1EF" w14:textId="77777777" w:rsidR="00A30634" w:rsidRDefault="00A30634" w:rsidP="00A30634">
      <w:r>
        <w:t>Программа долгосрочных сбережений позволяет получать дополнительный доход, например, в качестве прибавки к пенсии, или же создать «подушку безопасности» на случай особых жизненных ситуаций. Средства потребитель формирует за счет добровольных взносов, средств пенсионных накоплений в системе обязательного пенсионного страхования, а также за счет государственной поддержки. Софинансирование от государства можно получить, если сумма ежегодных взносов составляет не менее 2 тысяч рублей. Максимально человек может получить до 36 тысяч рублей в год в течение 10 лет с начала уплаты взносов.</w:t>
      </w:r>
    </w:p>
    <w:p w14:paraId="6BA98436" w14:textId="77777777" w:rsidR="00A30634" w:rsidRDefault="00A30634" w:rsidP="00A30634">
      <w:r>
        <w:t>«ПДС предполагает очень гибкий подход. Нет требований к размеру и периодичности взносов. Можно начать с небольших сумм и увеличивать их позднее, если доходы вырастут. Можно выбрать вариант выплат после окончания срока действия договора: пожизненная, периодическая или единовременная. А государственное страхование средств на сумму до 2,8 млн рублей делает этот продукт не только удобным, но и надежным», — рассказывает заместитель управляющего рязанским отделением Банка России Елена Морозова.</w:t>
      </w:r>
    </w:p>
    <w:p w14:paraId="6141F09E" w14:textId="77777777" w:rsidR="00A30634" w:rsidRDefault="00A30634" w:rsidP="00A30634">
      <w:r>
        <w:lastRenderedPageBreak/>
        <w:t>Использовать деньги можно через 15 лет действия договора или при достижении 55-летнего возраста для женщин и 60 лет для мужчин. Кроме того, получить весь объем сбережений досрочно без потери льгот и софинансирования можно в особых жизненных ситуациях, установленных законом.</w:t>
      </w:r>
    </w:p>
    <w:p w14:paraId="39B8D7E8" w14:textId="77777777" w:rsidR="00454F55" w:rsidRDefault="00EB02E5" w:rsidP="00111D7C">
      <w:hyperlink r:id="rId17" w:history="1">
        <w:r w:rsidRPr="00101DA3">
          <w:rPr>
            <w:rStyle w:val="a3"/>
          </w:rPr>
          <w:t>https://rv-ryazan.ru/ryazancy-sami-vkladyvayut-dengi-v-budushhuyu-pensiyu/</w:t>
        </w:r>
      </w:hyperlink>
    </w:p>
    <w:p w14:paraId="033FB873" w14:textId="77777777" w:rsidR="003C033F" w:rsidRDefault="007523F6" w:rsidP="007523F6">
      <w:pPr>
        <w:pStyle w:val="2"/>
      </w:pPr>
      <w:bookmarkStart w:id="64" w:name="_Toc201039733"/>
      <w:bookmarkEnd w:id="61"/>
      <w:r w:rsidRPr="007523F6">
        <w:t xml:space="preserve">EastRussia, </w:t>
      </w:r>
      <w:r>
        <w:t>17.06.2025</w:t>
      </w:r>
      <w:r w:rsidRPr="007523F6">
        <w:t xml:space="preserve">, </w:t>
      </w:r>
      <w:r w:rsidR="003C033F">
        <w:t>«Государство добавит вам до 360 тысяч»</w:t>
      </w:r>
      <w:bookmarkEnd w:id="64"/>
    </w:p>
    <w:p w14:paraId="3E93CD19" w14:textId="77777777" w:rsidR="003C033F" w:rsidRDefault="003C033F" w:rsidP="007523F6">
      <w:pPr>
        <w:pStyle w:val="3"/>
      </w:pPr>
      <w:bookmarkStart w:id="65" w:name="_Toc201039734"/>
      <w:r>
        <w:t>Новая программа Сбербанка с поддержкой государства уже привлекла миллионы участников — и особенно активно ею пользуются на Дальнем Востоке. Почему все больше женщин 36–55 лет подключаются к ней онлайн, как получить до 360 тысяч рублей от государства и зачем это может быть выгодно даже тем, кому до пенсии еще далеко — объясняет Светлана Кобелева, директор управления финансовой грамотности и эффективности продаж Дальневосточного банка Сбербанка, в интервью для агентства EastRussia.</w:t>
      </w:r>
      <w:bookmarkEnd w:id="65"/>
    </w:p>
    <w:p w14:paraId="47301033" w14:textId="77777777" w:rsidR="003C033F" w:rsidRDefault="003C033F" w:rsidP="003C033F">
      <w:r>
        <w:t>Светлана Кобелева, фото: Сбер</w:t>
      </w:r>
    </w:p>
    <w:p w14:paraId="19EA5663" w14:textId="77777777" w:rsidR="003C033F" w:rsidRDefault="003C033F" w:rsidP="003C033F">
      <w:r>
        <w:t>— Светлана Викторовна, что такое ПДС — в двух словах?</w:t>
      </w:r>
    </w:p>
    <w:p w14:paraId="4E00CFFB" w14:textId="77777777" w:rsidR="003C033F" w:rsidRDefault="003C033F" w:rsidP="003C033F">
      <w:r>
        <w:t>— ПДС — это программа долгосрочных сбережений. Ее суть — вы откладываете деньги, а государство вам помогает. Это софинансирование, налоговые льготы и возможность получить накопленное в экстренных случаях. Открыть ПДС может любой гражданин старше 18 лет.</w:t>
      </w:r>
    </w:p>
    <w:p w14:paraId="1037BCFC" w14:textId="77777777" w:rsidR="003C033F" w:rsidRDefault="003C033F" w:rsidP="003C033F">
      <w:r>
        <w:t>Главная плюс программы — господдержка. За 10 лет участия можно получить до 360 тысяч рублей от государства. Причем деньги за взносы текущего года приходят уже следующим летом — за 2025 год, например, выплаты поступят до 1 августа 2026 года.</w:t>
      </w:r>
    </w:p>
    <w:p w14:paraId="4559B922" w14:textId="77777777" w:rsidR="003C033F" w:rsidRDefault="003C033F" w:rsidP="003C033F">
      <w:r>
        <w:t>— Вместе с налоговыми вычетами (до 88 тысяч рублей в год) это дает ощутимую прибавку к накоплениям.</w:t>
      </w:r>
    </w:p>
    <w:p w14:paraId="1E201FED" w14:textId="77777777" w:rsidR="003C033F" w:rsidRDefault="003C033F" w:rsidP="003C033F">
      <w:r>
        <w:t>Программа стартовала чуть больше года назад. Уже более 4 млн человек к ней подключились, из них 3 млн — через «СберНПФ». Это отличный результат, особенно учитывая, что продукт еще новый.</w:t>
      </w:r>
    </w:p>
    <w:p w14:paraId="51758104" w14:textId="77777777" w:rsidR="003C033F" w:rsidRDefault="003C033F" w:rsidP="003C033F">
      <w:r>
        <w:t>Сейчас Минфин и Банк России обсуждают, как сделать ПДС еще выгоднее: возможно, подключат софинансирование от работодателей, откроют доступ к маткапиталу, создадут семейные продукты.</w:t>
      </w:r>
    </w:p>
    <w:p w14:paraId="23E35FF4" w14:textId="77777777" w:rsidR="003C033F" w:rsidRDefault="003C033F" w:rsidP="003C033F">
      <w:r>
        <w:t>— А сколько именно добавит государство?</w:t>
      </w:r>
    </w:p>
    <w:p w14:paraId="64E4E3E3" w14:textId="77777777" w:rsidR="003C033F" w:rsidRDefault="003C033F" w:rsidP="003C033F">
      <w:r>
        <w:t>— Доходность программы — ориентировочно 7% годовых. Но главное — участие государства. В первые три года вам добавляют деньги в зависимости от вашего дохода. Если он до 80 тыс. рублей в месяц — софинансирование 1:1. То есть: вложили 1 000 рублей — государство добавит 1 000. Если доход от 80 000 до 150 000 — соотношение 1:2. Это значит, что на ваши 2 000 рублей государство прибавит 1 000 сверху. Когда заработок выше 150 тыс. рублей, действует соотношение 1:4. То есть, чтобы государство добавило одну тысячу рублей, участнику программы надо внести четыре тысячи.</w:t>
      </w:r>
    </w:p>
    <w:p w14:paraId="3C0769E9" w14:textId="77777777" w:rsidR="003C033F" w:rsidRDefault="003C033F" w:rsidP="003C033F">
      <w:r>
        <w:lastRenderedPageBreak/>
        <w:t>Минимальный взнос — всего 2 000 рублей в год. Верхнего предела нет. В год можно получить до 36 000 рублей от государства и до 88 000 рублей — в виде налогового вычета.</w:t>
      </w:r>
    </w:p>
    <w:p w14:paraId="0376DF72" w14:textId="77777777" w:rsidR="003C033F" w:rsidRDefault="003C033F" w:rsidP="003C033F">
      <w:r>
        <w:t>— Что как насчет надежности, как можно быть уверенным, что накопления не пропадут?</w:t>
      </w:r>
    </w:p>
    <w:p w14:paraId="0266DD0D" w14:textId="77777777" w:rsidR="003C033F" w:rsidRDefault="003C033F" w:rsidP="003C033F">
      <w:r>
        <w:t>— Все личные взносы и доход от их инвестирования застрахованы через Агентство по страхованию вкладов — до 2,8 млн рублей. Это такая же защита, как у банковских вкладов. Отдельно страхуются и переведенные в ПДС пенсионные накопления, и господдержка, и доходы от их размещения.</w:t>
      </w:r>
    </w:p>
    <w:p w14:paraId="3F3AFDE2" w14:textId="77777777" w:rsidR="003C033F" w:rsidRDefault="003C033F" w:rsidP="003C033F">
      <w:r>
        <w:t>— Можно на примере?</w:t>
      </w:r>
    </w:p>
    <w:p w14:paraId="552AAFDA" w14:textId="77777777" w:rsidR="003C033F" w:rsidRDefault="003C033F" w:rsidP="003C033F">
      <w:r>
        <w:t>— Конечно. Представим: женщина, 36 лет, живет в Приморье, зарабатывает 60 тыс. рублей в месяц. Решает откладывать 36 тысяч рублей в год (по 3 000 в месяц). Государство добавит еще 36 000. При доходности 7% годовых через 15 лет на ее счете будет примерно 1,3 миллиона рублей.</w:t>
      </w:r>
    </w:p>
    <w:p w14:paraId="61A92C7D" w14:textId="77777777" w:rsidR="003C033F" w:rsidRDefault="003C033F" w:rsidP="003C033F">
      <w:r>
        <w:t>— То есть необязательно вносить за один раз, можно делать помесячные взносы и не думать об этом?</w:t>
      </w:r>
    </w:p>
    <w:p w14:paraId="321C9FA3" w14:textId="77777777" w:rsidR="003C033F" w:rsidRPr="003C033F" w:rsidRDefault="003C033F" w:rsidP="003C033F">
      <w:r>
        <w:t>— Да! Можно настроить автоплатеж через приложение «Сбербанк Онлайн» — раз в месяц или в год, как удобно.</w:t>
      </w:r>
    </w:p>
    <w:p w14:paraId="0F24FD18" w14:textId="77777777" w:rsidR="003C033F" w:rsidRDefault="003C033F" w:rsidP="003C033F">
      <w:r>
        <w:t>Мы в Сбере активно инвестируем в развитие цифровых сервисов. Все можно сделать удаленно — оформить, внести взнос, перевести накопительную пенсию в ПДС. Особенно приятно, что на Дальнем Востоке это работает даже активнее, чем по стране — почти каждый четвертый участник в регионе подключился именно онлайн.</w:t>
      </w:r>
    </w:p>
    <w:p w14:paraId="190E4322" w14:textId="77777777" w:rsidR="003C033F" w:rsidRDefault="003C033F" w:rsidP="003C033F">
      <w:r>
        <w:t>— А можно ли забрать деньги раньше?</w:t>
      </w:r>
    </w:p>
    <w:p w14:paraId="533238C8" w14:textId="77777777" w:rsidR="003C033F" w:rsidRDefault="003C033F" w:rsidP="003C033F">
      <w:r>
        <w:t>— Да, программа предусматривает это, но в определенных случаях: в случае потери кормильца или серьезной болезни договор можно расторгнуть и забрать деньги досрочно. Это важно — жизнь непредсказуема.</w:t>
      </w:r>
    </w:p>
    <w:p w14:paraId="48B92ACB" w14:textId="77777777" w:rsidR="003C033F" w:rsidRDefault="003C033F" w:rsidP="003C033F">
      <w:r>
        <w:t>А вообще, ПДС рассчитана на долгосрочные цели: накопить на квартиру, машину или обеспечить себе пенсию. Все средства можно будет забрать через 15 лет после старта участия. Или оформить пожизненные выплаты, начиная с 55 лет для женщин и с 60 — для мужчин.</w:t>
      </w:r>
    </w:p>
    <w:p w14:paraId="02AB9B4C" w14:textId="77777777" w:rsidR="003C033F" w:rsidRDefault="003C033F" w:rsidP="003C033F">
      <w:r>
        <w:t>— Как по-Вашему — кому особенно стоит задуматься о ПДС?</w:t>
      </w:r>
    </w:p>
    <w:p w14:paraId="0C715528" w14:textId="77777777" w:rsidR="003C033F" w:rsidRDefault="003C033F" w:rsidP="003C033F">
      <w:r>
        <w:t>— Я думаю, это полезно всем. Но если выделить, то, пожалуй, в первую очередь тем, кто хочет подстраховаться и создать финансовую «подушку», тем, кто думает о будущем детей ПДС может помочь накопить на образование или стартовый капитал. И, конечно, предпенсионерам — чтобы выйти на пенсию не с пустыми руками.</w:t>
      </w:r>
    </w:p>
    <w:p w14:paraId="72DC88E4" w14:textId="77777777" w:rsidR="003C033F" w:rsidRDefault="003C033F" w:rsidP="003C033F">
      <w:r>
        <w:t>Опросы в Приморье показывают: многие хотят получать на пенсии 76 тыс. рублей в месяц — чтобы жить в привычном ритме. С ПДС это становится реальнее.</w:t>
      </w:r>
    </w:p>
    <w:p w14:paraId="117C8DDB" w14:textId="77777777" w:rsidR="003C033F" w:rsidRDefault="003C033F" w:rsidP="003C033F">
      <w:r>
        <w:t>Если вы готовы откладывать понемногу, но стабильно — ПДС может стать вашим персональным финансовым помощником. С господдержкой, с защитой, с удобным управлением через приложение. И, главное, с возможностью обеспечить себе уверенное будущее.</w:t>
      </w:r>
    </w:p>
    <w:p w14:paraId="725AB8A3" w14:textId="77777777" w:rsidR="003C033F" w:rsidRDefault="003C033F" w:rsidP="003C033F">
      <w:r>
        <w:lastRenderedPageBreak/>
        <w:t>беседовал Алексей Збарский</w:t>
      </w:r>
    </w:p>
    <w:p w14:paraId="1D6A3A41" w14:textId="68D4B639" w:rsidR="00EB02E5" w:rsidRPr="003C033F" w:rsidRDefault="005A0B3C" w:rsidP="00111D7C">
      <w:hyperlink r:id="rId18" w:history="1">
        <w:r w:rsidRPr="00755E64">
          <w:rPr>
            <w:rStyle w:val="a3"/>
          </w:rPr>
          <w:t>https://www.eastrussia.ru/material/gosudarstvo-dobavit-vam-do-360-tysyach/</w:t>
        </w:r>
      </w:hyperlink>
      <w:r>
        <w:t xml:space="preserve"> </w:t>
      </w:r>
    </w:p>
    <w:p w14:paraId="0F499EF7" w14:textId="77777777" w:rsidR="00111D7C" w:rsidRDefault="00111D7C" w:rsidP="00111D7C">
      <w:pPr>
        <w:pStyle w:val="10"/>
      </w:pPr>
      <w:bookmarkStart w:id="66" w:name="_Toc165991074"/>
      <w:bookmarkStart w:id="67" w:name="_Toc201039735"/>
      <w:r>
        <w:t>Н</w:t>
      </w:r>
      <w:r w:rsidRPr="00880858">
        <w:t>овости развити</w:t>
      </w:r>
      <w:r>
        <w:t>я</w:t>
      </w:r>
      <w:r w:rsidRPr="00880858">
        <w:t xml:space="preserve"> системы обязательного пенсионного страхования и страховой пенсии</w:t>
      </w:r>
      <w:bookmarkEnd w:id="39"/>
      <w:bookmarkEnd w:id="40"/>
      <w:bookmarkEnd w:id="41"/>
      <w:bookmarkEnd w:id="66"/>
      <w:bookmarkEnd w:id="67"/>
    </w:p>
    <w:p w14:paraId="16642AEC" w14:textId="77777777" w:rsidR="00DF320B" w:rsidRPr="00DF320B" w:rsidRDefault="00DF320B" w:rsidP="00DF320B">
      <w:pPr>
        <w:pStyle w:val="2"/>
      </w:pPr>
      <w:bookmarkStart w:id="68" w:name="_Пенсия.Pro,_16.06.2025,_В"/>
      <w:bookmarkStart w:id="69" w:name="_Toc201039736"/>
      <w:bookmarkEnd w:id="68"/>
      <w:r w:rsidRPr="00DF320B">
        <w:t xml:space="preserve">Российская газета, 17.06.2025, </w:t>
      </w:r>
      <w:r w:rsidRPr="00DF320B">
        <w:rPr>
          <w:rFonts w:eastAsia="Verdana"/>
        </w:rPr>
        <w:t>Подсчитанные проценты</w:t>
      </w:r>
      <w:bookmarkEnd w:id="69"/>
    </w:p>
    <w:p w14:paraId="1BCF5443" w14:textId="77777777" w:rsidR="00DF320B" w:rsidRPr="00DF320B" w:rsidRDefault="00DF320B" w:rsidP="00DF320B">
      <w:pPr>
        <w:pStyle w:val="3"/>
      </w:pPr>
      <w:bookmarkStart w:id="70" w:name="_Toc201039737"/>
      <w:r w:rsidRPr="00DF320B">
        <w:t>Основой для прогноза уровня индексации страховых и социальных пенсий в  период 2026-2028 годов является прогноз социально-экономического развития  России, который ежегодно разрабатывает и корректирует Министерство  экономического развития Российской Федерации, отметил в беседе с  "Российской газетой" профессор Финансового университета при правительстве  РФ Александр Сафонов.</w:t>
      </w:r>
      <w:bookmarkEnd w:id="70"/>
    </w:p>
    <w:p w14:paraId="7BE04E7A" w14:textId="77777777" w:rsidR="00DF320B" w:rsidRPr="00DF320B" w:rsidRDefault="00DF320B" w:rsidP="00DF320B">
      <w:r w:rsidRPr="00DF320B">
        <w:t>Ранее основные параметры прогноза социально-экономического развития РФ  на 2026 год и на плановый период 2027 и 2028 годов рассмотрела Российская  трехсторонняя комиссия.</w:t>
      </w:r>
    </w:p>
    <w:p w14:paraId="672F8ABD" w14:textId="77777777" w:rsidR="00DF320B" w:rsidRPr="00DF320B" w:rsidRDefault="00DF320B" w:rsidP="00DF320B">
      <w:r w:rsidRPr="00DF320B">
        <w:t>"В этом документе определяется базовый параметр роста индекса ИПЦ  (инфляции). В прогнозе образца 2024 года в 2025 году рост инфляции был на  уровне 4,5%. Но пока цены растут значительно быстрее, и министерство уже  скорректировало этот показатель, повысив его до 7,6%. На 2026 и 2027 год  показатели остаются на уровне 4%. Исходя из этого можно предположить, что в  2026 году пенсии минимально будут проиндексированы на 7,6%, а в 2027-м - на  4%. Если же цены не удержатся в данном диапазоне, то правительство будет  увеличивать параметры индексации пенсий", - пояснил Сафонов. В целом есть  надежда, что пенсии будут расти опережающими инфляцию темпами.</w:t>
      </w:r>
    </w:p>
    <w:p w14:paraId="25EA6E92" w14:textId="77777777" w:rsidR="00DF320B" w:rsidRPr="00DF320B" w:rsidRDefault="00DF320B" w:rsidP="00DF320B">
      <w:r w:rsidRPr="00DF320B">
        <w:t>В свою очередь глава Комитета Госдумы по труду, социальной политике и  делам ветеранов Ярослав Нилов уточнил, что в следующем году россиян ждут  две индексации страховых пенсий - с 1 февраля и 1 апреля. "С 1 февраля  должны индексировать по уровню фактической инфляции. Какая будет инфляция  фактическая, мы сейчас, конечно, не знаем. Это будет решено только в  январе. Но будет прогнозная инфляция во время бюджетного процесса, когда  бюджет будет внесен в Госдуму. Осенью будет использоваться прогноз инфляции  для того, чтобы примерные средства заложить в бюджет Социального фонда", -  добавил депутат.</w:t>
      </w:r>
    </w:p>
    <w:p w14:paraId="2DA09ED2" w14:textId="77777777" w:rsidR="00DF320B" w:rsidRPr="00DF320B" w:rsidRDefault="00DF320B" w:rsidP="00DF320B">
      <w:r w:rsidRPr="00DF320B">
        <w:t>По мнению Нилова, россияне уже привыкли к индексации пенсий с 1  января. "Я считаю, правильно было бы оставить индексацию с 1 января. Такой  законопроект в Госдуму внесен", - уточнил он. Также с апреля каждого года  индексируется социальная пенсия, которая назначается людям позже, чем  страховая, на пять лет. А в августе каждого года работающих пенсионеров  ждет небольшая корректировка пенсий с учетом уплаченных страховых взносов.</w:t>
      </w:r>
    </w:p>
    <w:p w14:paraId="05F9B895" w14:textId="77777777" w:rsidR="00DF320B" w:rsidRDefault="00DF320B" w:rsidP="00DF320B">
      <w:r w:rsidRPr="00DF320B">
        <w:t>Ольга Игнатова</w:t>
      </w:r>
    </w:p>
    <w:p w14:paraId="582ADAE2" w14:textId="77777777" w:rsidR="00E975B1" w:rsidRDefault="00E975B1" w:rsidP="00E975B1">
      <w:pPr>
        <w:pStyle w:val="2"/>
      </w:pPr>
      <w:bookmarkStart w:id="71" w:name="_Toc201039738"/>
      <w:r>
        <w:lastRenderedPageBreak/>
        <w:t>Газета.Ru, 17.06.2025</w:t>
      </w:r>
      <w:r w:rsidRPr="00E975B1">
        <w:t xml:space="preserve">, </w:t>
      </w:r>
      <w:r>
        <w:t>В России оценили возможность введения налога на пенсии</w:t>
      </w:r>
      <w:bookmarkEnd w:id="71"/>
    </w:p>
    <w:p w14:paraId="7F1BF720" w14:textId="77777777" w:rsidR="00E975B1" w:rsidRDefault="00E975B1" w:rsidP="00E975B1">
      <w:pPr>
        <w:pStyle w:val="3"/>
      </w:pPr>
      <w:bookmarkStart w:id="72" w:name="_Toc201039739"/>
      <w:r>
        <w:t>Введение налогов на пенсию в России маловероятно в обозримом будущем, заявил "Газете.Ru" депутат Мособлдумы, член центрального совета партии «Справедливая Россия - за правду» Анатолий Никитин.</w:t>
      </w:r>
      <w:bookmarkEnd w:id="72"/>
    </w:p>
    <w:p w14:paraId="6EE47D75" w14:textId="77777777" w:rsidR="00E975B1" w:rsidRDefault="00E975B1" w:rsidP="00E975B1">
      <w:r>
        <w:t>"Налогообложение пенсий в России в обозримом будущем маловероятно. Госфинансы позволяют сохранить действующую модель. Официальных шагов к ее изменению нет. Налогообложения пенсии в России сейчас нет - это прописано в Налоговом кодексе. Чтобы ввести налог, потребуется изменить закон - такое решение принимается на федеральном уровне. Иногда обсуждение налогообложения пенсий появляется в экспертной среде. В 2025 году от Минфина, Госдумы и правительства официальные сообщения по этому вопросу отсутствуют. В планах бюджета таких предложений нет", - отметил Никитин.</w:t>
      </w:r>
    </w:p>
    <w:p w14:paraId="4EADF501" w14:textId="77777777" w:rsidR="00E975B1" w:rsidRDefault="00E975B1" w:rsidP="00E975B1">
      <w:r>
        <w:t>Он сослался на данные Минфина, согласно которым в 2024 году в Социальный фонд России поступило 13,5 трлн рублей. Из них почти 6 трлн рублей - страховые взносы, остальное - трансферты из федерального бюджета. Расходы составили 13,4 трлн рублей. По словам Никитина, это означает, что работа фонда сбалансирована.</w:t>
      </w:r>
    </w:p>
    <w:p w14:paraId="029CF8D0" w14:textId="77777777" w:rsidR="00E975B1" w:rsidRDefault="00E975B1" w:rsidP="00E975B1">
      <w:r>
        <w:t>Никитин уточнил, что в настоящее время в России проживают около 42,5 млн пенсионеров, а средняя страховая пенсия по старости - 23 449 рублей (данные СФР на начало 2025 года). Депутат подчеркнул, что любое налогообложение даже в 10% уменьшит выплаты почти на 2,35 тыс. рублей. Для большинства из людей старшего поколения это - значимая сумма, сказал Никитин.</w:t>
      </w:r>
    </w:p>
    <w:p w14:paraId="5B02080C" w14:textId="77777777" w:rsidR="00E975B1" w:rsidRDefault="00E975B1" w:rsidP="00E975B1">
      <w:r>
        <w:t>Он считает, что пенсии должны составлять 40% от средней заработной платы в регионе и быть не менее 35 тыс. рублей. Ежегодная индексация должна соответствовать реальной инфляции, заключил Никитин.</w:t>
      </w:r>
    </w:p>
    <w:p w14:paraId="77FB8EF2" w14:textId="77777777" w:rsidR="00E975B1" w:rsidRPr="00DF320B" w:rsidRDefault="00E975B1" w:rsidP="00E975B1">
      <w:hyperlink r:id="rId19" w:history="1">
        <w:r w:rsidRPr="00101DA3">
          <w:rPr>
            <w:rStyle w:val="a3"/>
          </w:rPr>
          <w:t>https://www.gazeta.ru/business/news/2025/06/17/26044484.shtml</w:t>
        </w:r>
      </w:hyperlink>
      <w:r>
        <w:t xml:space="preserve"> </w:t>
      </w:r>
    </w:p>
    <w:p w14:paraId="08A7E1EA" w14:textId="77777777" w:rsidR="00580459" w:rsidRDefault="00580459" w:rsidP="00580459">
      <w:pPr>
        <w:pStyle w:val="2"/>
      </w:pPr>
      <w:bookmarkStart w:id="73" w:name="_Пенсия.Pro,_16.06.2025,_В_1"/>
      <w:bookmarkStart w:id="74" w:name="_Hlk201038812"/>
      <w:bookmarkStart w:id="75" w:name="_Toc201039740"/>
      <w:bookmarkEnd w:id="73"/>
      <w:r>
        <w:t>Пенсия</w:t>
      </w:r>
      <w:r w:rsidRPr="00580459">
        <w:t>.</w:t>
      </w:r>
      <w:r>
        <w:rPr>
          <w:lang w:val="en-US"/>
        </w:rPr>
        <w:t>Pro</w:t>
      </w:r>
      <w:r w:rsidRPr="00580459">
        <w:t>, 16.06.</w:t>
      </w:r>
      <w:r w:rsidRPr="0061723D">
        <w:t xml:space="preserve">2025, </w:t>
      </w:r>
      <w:r>
        <w:t>В Госдуме объяснили отставание российских пенсий от американских</w:t>
      </w:r>
      <w:bookmarkEnd w:id="75"/>
    </w:p>
    <w:p w14:paraId="2B927532" w14:textId="77777777" w:rsidR="0061723D" w:rsidRDefault="0061723D" w:rsidP="0061723D">
      <w:pPr>
        <w:pStyle w:val="3"/>
      </w:pPr>
      <w:bookmarkStart w:id="76" w:name="_Toc201039741"/>
      <w:r>
        <w:t>Пенсия у россиян меньше, чем у американцев, потому что соотечественники не копят на старость сами, рассчитывая на государство, заявила депутат Госдумы Ирина Роднина. Американцы же всю жизнь откладывают на пенсию, похвалила соседей по глобусу народная избранница.</w:t>
      </w:r>
      <w:bookmarkEnd w:id="76"/>
    </w:p>
    <w:p w14:paraId="2CA6D8EE" w14:textId="77777777" w:rsidR="0061723D" w:rsidRDefault="0061723D" w:rsidP="0061723D">
      <w:r>
        <w:t>«В США больше пенсии, чем в России, — только они там негосударственные. Люди создают пенсию себе сами. В США люди создают пенсионные фонды, откладывая деньги на особые счета, и те налоги, которые ты платишь, — твоя будущая пенсия», — заявила депутат. По ее словам, налоги в США значительно выше, «чем 13 %».</w:t>
      </w:r>
    </w:p>
    <w:p w14:paraId="17DCED2B" w14:textId="77777777" w:rsidR="0061723D" w:rsidRDefault="0061723D" w:rsidP="0061723D">
      <w:r>
        <w:t xml:space="preserve">Роднина 13 лет прожила в США, а ее дочь имеет американское гражданство. </w:t>
      </w:r>
    </w:p>
    <w:p w14:paraId="118341C5" w14:textId="77777777" w:rsidR="0061723D" w:rsidRDefault="0061723D" w:rsidP="0061723D">
      <w:r>
        <w:t xml:space="preserve">Средний размер российской пенсии составляет сейчас около 24 000 рублей. В США = 1 580 долларов (124 820 рублей). Американская пенсия складывается из государственной части, которая формируется из обязательных взносов по ставке 7,65 %, накопительной </w:t>
      </w:r>
      <w:r>
        <w:lastRenderedPageBreak/>
        <w:t xml:space="preserve">части, которую формирует работодатель (как замороженная десять лет назад российская накопительная), и личных сбережений самих людей. </w:t>
      </w:r>
    </w:p>
    <w:p w14:paraId="737EF06A" w14:textId="77777777" w:rsidR="0061723D" w:rsidRDefault="0061723D" w:rsidP="0061723D">
      <w:r>
        <w:t xml:space="preserve">Менее 2 % российских семей имеют договоры с негосударственными пенсионными фондами, акции или облигации, паи в инвестиционных фондах, металлические счета, электронные кошельки или криптовалюту. Об этом говорится в аналитической записке Банка России. </w:t>
      </w:r>
    </w:p>
    <w:p w14:paraId="67DA0825" w14:textId="77777777" w:rsidR="0061723D" w:rsidRDefault="0061723D" w:rsidP="0061723D">
      <w:r>
        <w:t>С апреля увеличились пенсии американцев, которые раньше работали в школах, полиции, пожарных частях и некоторых других госструктурах. Теперь бывшие учителя, пожарные и офицеры-правоохранители будут получать повышенные госвыплаты по соцобеспечению.</w:t>
      </w:r>
    </w:p>
    <w:p w14:paraId="3277542D" w14:textId="77777777" w:rsidR="00111D7C" w:rsidRDefault="00580459" w:rsidP="00580459">
      <w:hyperlink r:id="rId20" w:history="1">
        <w:r w:rsidRPr="00101DA3">
          <w:rPr>
            <w:rStyle w:val="a3"/>
          </w:rPr>
          <w:t>https://pensiya.pro/news/v-gosdume-obyasnili-otstavanie-rossijskih-pensij-ot-amerikanskih/</w:t>
        </w:r>
      </w:hyperlink>
      <w:r w:rsidRPr="00580459">
        <w:t xml:space="preserve"> </w:t>
      </w:r>
    </w:p>
    <w:p w14:paraId="26E508EF" w14:textId="77777777" w:rsidR="00616160" w:rsidRDefault="00616160" w:rsidP="00616160">
      <w:pPr>
        <w:pStyle w:val="2"/>
      </w:pPr>
      <w:bookmarkStart w:id="77" w:name="_Toc201039742"/>
      <w:bookmarkEnd w:id="74"/>
      <w:r>
        <w:t>РИА Новости, 16.06.2025</w:t>
      </w:r>
      <w:r w:rsidRPr="00616160">
        <w:t xml:space="preserve">, </w:t>
      </w:r>
      <w:r>
        <w:t>Мишустин: социальные расходы в I квартале в РФ проводились с опережением графика</w:t>
      </w:r>
      <w:bookmarkEnd w:id="77"/>
    </w:p>
    <w:p w14:paraId="3B947059" w14:textId="77777777" w:rsidR="00616160" w:rsidRDefault="00616160" w:rsidP="00616160">
      <w:pPr>
        <w:pStyle w:val="3"/>
      </w:pPr>
      <w:bookmarkStart w:id="78" w:name="_Toc201039743"/>
      <w:r>
        <w:t>Социальные расходы в первые три месяца нынешнего года в России проводились с опережением графика, речь идет в том числе о выплатах семьям с детьми и людям старшего возраста, сообщил премьер-министр РФ Михаил Мишустин.</w:t>
      </w:r>
      <w:bookmarkEnd w:id="78"/>
    </w:p>
    <w:p w14:paraId="48A6D0A9" w14:textId="77777777" w:rsidR="00616160" w:rsidRDefault="00616160" w:rsidP="00616160">
      <w:r>
        <w:t>Вопрос об исполнении федерального бюджета в первом квартале 2025 года обсуждался на заседании правительства России в понедельник .</w:t>
      </w:r>
    </w:p>
    <w:p w14:paraId="429FC46D" w14:textId="77777777" w:rsidR="00EE0352" w:rsidRDefault="00616160" w:rsidP="00616160">
      <w:r>
        <w:t>"С опережением графика проводились и социальные расходы, включая выплаты семьям с детьми, а также необходимые выплаты и пособия людям старшего поколения", - сообщил Мишустин, говоря о результатах исполнения бюджета в первом квартале.</w:t>
      </w:r>
    </w:p>
    <w:p w14:paraId="063F6C0F" w14:textId="77777777" w:rsidR="004805AB" w:rsidRDefault="004805AB" w:rsidP="004805AB">
      <w:pPr>
        <w:pStyle w:val="2"/>
      </w:pPr>
      <w:bookmarkStart w:id="79" w:name="_Toc201039744"/>
      <w:r>
        <w:t>Главбух, 16.06.2025</w:t>
      </w:r>
      <w:r w:rsidRPr="004805AB">
        <w:t xml:space="preserve">, </w:t>
      </w:r>
      <w:r>
        <w:t>Минфин пояснил расчёт дополнительных страховых взносов</w:t>
      </w:r>
      <w:bookmarkEnd w:id="79"/>
    </w:p>
    <w:p w14:paraId="4A21227D" w14:textId="77777777" w:rsidR="004805AB" w:rsidRDefault="004805AB" w:rsidP="004805AB">
      <w:pPr>
        <w:pStyle w:val="3"/>
      </w:pPr>
      <w:bookmarkStart w:id="80" w:name="_Toc201039745"/>
      <w:r>
        <w:t>Минфин рассказал, как рассчитываются дополнительные страховые взносы для сотрудника, частично занятого во вредных условиях труда. Пояснения представлены в письме от 29.04.2025 № 03-15-05/43291.</w:t>
      </w:r>
      <w:bookmarkEnd w:id="80"/>
    </w:p>
    <w:p w14:paraId="7434E13C" w14:textId="77777777" w:rsidR="004805AB" w:rsidRDefault="004805AB" w:rsidP="004805AB">
      <w:r>
        <w:t>За работников, чья деятельность связана с вредными производственными факторами, помимо стандартных страховых взносов, начисляемых по общему или льготному тарифу, необходимо уплачивать дополнительные взносы на обязательное пенсионное страхование. Размеры этих дополнительных тарифов, установленные статьей 428 НК РФ, зависят от результатов специальной оценки условий труда или от характера выполняемой работы (если спецоценка не проводилась).</w:t>
      </w:r>
    </w:p>
    <w:p w14:paraId="2BB1B41B" w14:textId="77777777" w:rsidR="004805AB" w:rsidRDefault="004805AB" w:rsidP="004805AB">
      <w:r>
        <w:t>Минфин представил разъяснения по вопросу исчисления дополнительных взносов в ситуации, когда сотрудник, работающий на вредной должности, временно переведен на работу с нормальными условиями труда, но при этом продолжает трудиться во вредных условиях менее половины рабочего времени.</w:t>
      </w:r>
    </w:p>
    <w:p w14:paraId="5B574CA5" w14:textId="77777777" w:rsidR="004805AB" w:rsidRDefault="004805AB" w:rsidP="004805AB">
      <w:r>
        <w:lastRenderedPageBreak/>
        <w:t>Ведомство указало, что в подобном случае дополнительные взносы должны рассчитываться со всей суммы выплат работнику за месяц (подлежащей обложению взносами), пропорционально времени, отработанному им во вредных условиях.</w:t>
      </w:r>
    </w:p>
    <w:p w14:paraId="3F2431CE" w14:textId="77777777" w:rsidR="004805AB" w:rsidRPr="004805AB" w:rsidRDefault="004805AB" w:rsidP="004805AB">
      <w:hyperlink r:id="rId21" w:history="1">
        <w:r w:rsidRPr="00101DA3">
          <w:rPr>
            <w:rStyle w:val="a3"/>
          </w:rPr>
          <w:t>https://www.glavbukh.ru/news/52567-minfin-poyasnil-rascht-dopolnitelnyh-strahovyh-vznosov</w:t>
        </w:r>
      </w:hyperlink>
      <w:r w:rsidRPr="004805AB">
        <w:t xml:space="preserve"> </w:t>
      </w:r>
    </w:p>
    <w:p w14:paraId="6A9779D6" w14:textId="77777777" w:rsidR="00C25B84" w:rsidRDefault="00C25B84" w:rsidP="00C25B84">
      <w:pPr>
        <w:pStyle w:val="2"/>
      </w:pPr>
      <w:bookmarkStart w:id="81" w:name="_Hlk201038885"/>
      <w:bookmarkStart w:id="82" w:name="_Toc201039746"/>
      <w:r>
        <w:t>Главбух, 16.06.2025</w:t>
      </w:r>
      <w:r w:rsidRPr="00C25B84">
        <w:t xml:space="preserve">, </w:t>
      </w:r>
      <w:r>
        <w:t>Зарплату и пенсии будут платить цифровыми рублями! Вся правда о цифровом рубле</w:t>
      </w:r>
      <w:bookmarkEnd w:id="82"/>
    </w:p>
    <w:p w14:paraId="5029E3F4" w14:textId="77777777" w:rsidR="00C25B84" w:rsidRDefault="00C25B84" w:rsidP="00C25B84">
      <w:pPr>
        <w:pStyle w:val="3"/>
      </w:pPr>
      <w:bookmarkStart w:id="83" w:name="_Toc201039747"/>
      <w:r>
        <w:t>Госдума приняла законопроект о введении цифрового рубля в бюджетный процесс. Узнайте, с какого числа будут платить пенсии, зарплату и пособия цифровым рублём.</w:t>
      </w:r>
      <w:bookmarkEnd w:id="83"/>
    </w:p>
    <w:p w14:paraId="721ADFFA" w14:textId="77777777" w:rsidR="00C25B84" w:rsidRDefault="00C25B84" w:rsidP="00C25B84">
      <w:r>
        <w:t>Что такое цифровой рубль</w:t>
      </w:r>
    </w:p>
    <w:p w14:paraId="0C0F7FF2" w14:textId="194998C0" w:rsidR="00C25B84" w:rsidRDefault="00C25B84" w:rsidP="00C25B84">
      <w:r>
        <w:t xml:space="preserve">Цифровой рубль - это как наличные, только в электронной форме: они не зависят от банков, а управляются напрямую Центробанком и </w:t>
      </w:r>
      <w:r w:rsidR="005A0B3C">
        <w:t>находятся</w:t>
      </w:r>
      <w:r>
        <w:t xml:space="preserve"> в нем.</w:t>
      </w:r>
    </w:p>
    <w:p w14:paraId="49AC1FC9" w14:textId="77777777" w:rsidR="00C25B84" w:rsidRDefault="00C25B84" w:rsidP="00C25B84">
      <w:r>
        <w:t>А вот безналичные рубли - это записи на вашем счёте в обычном банке, который может взимать комиссии или временно блокировать платежи.</w:t>
      </w:r>
    </w:p>
    <w:p w14:paraId="6B4C36B0" w14:textId="77777777" w:rsidR="00C25B84" w:rsidRDefault="00C25B84" w:rsidP="00C25B84">
      <w:r>
        <w:t>Итак, цифровой рубль - это еще одна форма официальной валюты России. Кроме неё, есть традиционные: наличная и безналичная. Обменного курса между ними нет - они равнозначны.</w:t>
      </w:r>
    </w:p>
    <w:p w14:paraId="65DAE184" w14:textId="77777777" w:rsidR="00C25B84" w:rsidRDefault="00C25B84" w:rsidP="00C25B84">
      <w:r>
        <w:t>Не путайте цифровой рубль и криптовалюту. У криптовалюты нет единого центра, который нес бы обязательства по ней, и, кроме того, нет единого эмитента - выпускать ее могут не только госорганы, а цифровой рубль майнить нельзя.</w:t>
      </w:r>
    </w:p>
    <w:p w14:paraId="190A6E3B" w14:textId="77777777" w:rsidR="00C25B84" w:rsidRDefault="00C25B84" w:rsidP="00C25B84">
      <w:r>
        <w:t>Эмитент цифрового рубля - Центробанк. ЦБ хранит его на своей платформе.</w:t>
      </w:r>
    </w:p>
    <w:p w14:paraId="403388C7" w14:textId="77777777" w:rsidR="00C25B84" w:rsidRDefault="00C25B84" w:rsidP="00C25B84">
      <w:r>
        <w:t>Операторы цифрового рубля - банки, через которые можно рассчитываться этой формой валюты. Но они только операторы, грубо говоря посредники.</w:t>
      </w:r>
    </w:p>
    <w:p w14:paraId="14130EBD" w14:textId="77777777" w:rsidR="00C25B84" w:rsidRDefault="00C25B84" w:rsidP="00C25B84">
      <w:r>
        <w:t>Цифровой рубль создается прежде всего как еще одно средство для расчетов: платежей и переводов. Поэтому в законе закреплено, что в цифровых рублях нельзя будет открыть вклад и получить кредит, а проценты на остатки средств в цифровых кошельках начисляться не будут. На такие рубли можно будет купить товары или валюту по такому же курсу, в них можно будет хранить сбережения.</w:t>
      </w:r>
    </w:p>
    <w:p w14:paraId="3A293756" w14:textId="77777777" w:rsidR="00C25B84" w:rsidRDefault="00C25B84" w:rsidP="00C25B84">
      <w:r>
        <w:t>Зарплаты и пенсии цифровым рублем</w:t>
      </w:r>
    </w:p>
    <w:p w14:paraId="5A3CAD71" w14:textId="77777777" w:rsidR="00C25B84" w:rsidRDefault="00C25B84" w:rsidP="00C25B84">
      <w:r>
        <w:t>Теперь о главной новости. Будут ли россияне получать пенсии, зарплату и пособия в цифровых рублях?</w:t>
      </w:r>
    </w:p>
    <w:p w14:paraId="64D6A1AA" w14:textId="77777777" w:rsidR="00C25B84" w:rsidRDefault="00C25B84" w:rsidP="00C25B84">
      <w:r>
        <w:t>ЦБ на своём сайте сообщил, что никакого принудительного перевода зарплат или пенсий в цифровые рубли не планируется, как и перевода всех социальных выплат только на цифровой рубль. Каждый человек сможет выбирать тот способ получения денег, который ему удобнее.</w:t>
      </w:r>
    </w:p>
    <w:p w14:paraId="1904D9E4" w14:textId="77777777" w:rsidR="00C25B84" w:rsidRDefault="00C25B84" w:rsidP="00C25B84">
      <w:r>
        <w:t>Сегодня пенсии и зарплаты можно получать наличными или безналичным путем. Все зависит от желания человека. Цифровой рубль - это просто еще один инструмент.</w:t>
      </w:r>
    </w:p>
    <w:p w14:paraId="6A27BF37" w14:textId="77777777" w:rsidR="00C25B84" w:rsidRDefault="00C25B84" w:rsidP="00C25B84">
      <w:r>
        <w:lastRenderedPageBreak/>
        <w:t>Из этого сообщения ЦБ следует, что никакого принуждения к переходу на цифровой рубль не будет, но возможность получать в нем зарплату, пенсии и пособия - есть.</w:t>
      </w:r>
    </w:p>
    <w:p w14:paraId="11DF9473" w14:textId="77777777" w:rsidR="00C25B84" w:rsidRDefault="00C25B84" w:rsidP="00C25B84">
      <w:r>
        <w:t>В Госдуме заявили, что выплаты бюджетникам с помощью цифрового рубля могут начаться уже с 1 января 2026 года. Об этом в комментарии ТАСС рассказал глава комитета Госдумы по вопросам собственности Сергей Гаврилов.</w:t>
      </w:r>
    </w:p>
    <w:p w14:paraId="494EAFBB" w14:textId="77777777" w:rsidR="00C25B84" w:rsidRDefault="00C25B84" w:rsidP="00C25B84">
      <w:r>
        <w:t>Депутат признал, что прямое использование цифровых рублей для выплат населению с января 2026 года не прописано, но возможность такая есть. Впрочем, добавил он, без соответствующих дополнительных решений правительства запустить процесс будет невозможно.</w:t>
      </w:r>
    </w:p>
    <w:p w14:paraId="6AB87C5C" w14:textId="77777777" w:rsidR="00C25B84" w:rsidRDefault="00C25B84" w:rsidP="00C25B84">
      <w:r>
        <w:t>Как будет на практике - поживем-увидим, ждать осталось недолго.</w:t>
      </w:r>
    </w:p>
    <w:p w14:paraId="4287D70C" w14:textId="77777777" w:rsidR="00C25B84" w:rsidRDefault="00C25B84" w:rsidP="00C25B84">
      <w:r>
        <w:t>Маркетплейсы и оплата за товары</w:t>
      </w:r>
    </w:p>
    <w:p w14:paraId="7051CA56" w14:textId="77777777" w:rsidR="00C25B84" w:rsidRDefault="00C25B84" w:rsidP="00C25B84">
      <w:r>
        <w:t>С появлением возможности получать зарплату цифровыми рублями надо расширять и число сервисов, где ими можно расплачиваться. Для этого Центробанк прорабатывает сроки переходного периода перед массовым внедрением цифрового рубля.</w:t>
      </w:r>
    </w:p>
    <w:p w14:paraId="0CCC436D" w14:textId="77777777" w:rsidR="00C25B84" w:rsidRDefault="00C25B84" w:rsidP="00C25B84">
      <w:r>
        <w:t>Об этом сообщила директор департамента национальной платежной системы Центробанка Алла Бакина на заседании Комитета Госдумы по финансовому рынку. Подробности написала «Парламентская газета».</w:t>
      </w:r>
    </w:p>
    <w:p w14:paraId="13435B95" w14:textId="77777777" w:rsidR="00C25B84" w:rsidRDefault="00C25B84" w:rsidP="00C25B84">
      <w:r>
        <w:t>Сейчас законодатели дополнительно прорабатывают сроки перехода к массовому внедрению цифрового рубля. Идет подготовка к тому, чтобы граждане и бизнес смогли тратить свои цифровые рубли наряду с другими формами оплаты. Оплата цифрой на маркетплейсах входит в эти платы.</w:t>
      </w:r>
    </w:p>
    <w:p w14:paraId="1A1D1256" w14:textId="4FC2AE39" w:rsidR="00C25B84" w:rsidRDefault="00C25B84" w:rsidP="00C25B84">
      <w:r>
        <w:t xml:space="preserve">Подведем итоги. Принудительного перехода на цифровой рубль не будет. По крайней мере так заявляют власти. Ну а кто захочет перейти - для тех </w:t>
      </w:r>
      <w:r w:rsidR="005A0B3C">
        <w:t>создадут</w:t>
      </w:r>
      <w:r>
        <w:t xml:space="preserve"> возможность их тратить. Напишите под этим видео, что вы думаете о внедрении цифрового рубля. Какие у вас есть опасения?</w:t>
      </w:r>
    </w:p>
    <w:p w14:paraId="6855315A" w14:textId="77777777" w:rsidR="00C25B84" w:rsidRDefault="00C25B84" w:rsidP="00C25B84">
      <w:r>
        <w:t>Задавайте вопросы в нашем ТГ канале.</w:t>
      </w:r>
    </w:p>
    <w:p w14:paraId="275327CF" w14:textId="77777777" w:rsidR="00C25B84" w:rsidRPr="00C25B84" w:rsidRDefault="00C25B84" w:rsidP="00C25B84">
      <w:hyperlink r:id="rId22" w:history="1">
        <w:r w:rsidRPr="00101DA3">
          <w:rPr>
            <w:rStyle w:val="a3"/>
          </w:rPr>
          <w:t>https://www.glavbukh.ru/art/391522-vsya-pravda-o-tsifrovom-ruble-ot-eksperta-po-nalogam-11xx-news</w:t>
        </w:r>
      </w:hyperlink>
      <w:r w:rsidRPr="00C25B84">
        <w:t xml:space="preserve"> </w:t>
      </w:r>
    </w:p>
    <w:p w14:paraId="3C2AE912" w14:textId="77777777" w:rsidR="00EF2F52" w:rsidRDefault="00EF2F52" w:rsidP="00EF2F52">
      <w:pPr>
        <w:pStyle w:val="2"/>
      </w:pPr>
      <w:bookmarkStart w:id="84" w:name="_Toc201039748"/>
      <w:bookmarkEnd w:id="81"/>
      <w:r>
        <w:t>INFOX, 16.06.2025</w:t>
      </w:r>
      <w:r w:rsidRPr="00EF2F52">
        <w:t xml:space="preserve">, </w:t>
      </w:r>
      <w:r>
        <w:t>Стало известно, какую сумму прибавят к пенсии в июле</w:t>
      </w:r>
      <w:bookmarkEnd w:id="84"/>
    </w:p>
    <w:p w14:paraId="553C2C35" w14:textId="77777777" w:rsidR="00EF2F52" w:rsidRDefault="00EF2F52" w:rsidP="00EF2F52">
      <w:pPr>
        <w:pStyle w:val="3"/>
      </w:pPr>
      <w:bookmarkStart w:id="85" w:name="_Toc201039749"/>
      <w:r>
        <w:t>В июле пенсионеры получат повышение выплат.</w:t>
      </w:r>
      <w:r w:rsidRPr="00EF2F52">
        <w:t xml:space="preserve"> </w:t>
      </w:r>
      <w:r>
        <w:t>Это не обман и не хитрая схема -</w:t>
      </w:r>
      <w:r w:rsidRPr="00EF2F52">
        <w:t xml:space="preserve"> </w:t>
      </w:r>
      <w:r>
        <w:t>это реальная акция, о которой многие даже не догадываются. Давайте разберемся, как это работает и почему банки готовы предлагать пенсионерам компенсации за "переход".</w:t>
      </w:r>
      <w:bookmarkEnd w:id="85"/>
    </w:p>
    <w:p w14:paraId="0078D0D6" w14:textId="77777777" w:rsidR="00EF2F52" w:rsidRDefault="00EF2F52" w:rsidP="00EF2F52">
      <w:r>
        <w:t>Причины, по которым банки готовы раздавать деньги</w:t>
      </w:r>
    </w:p>
    <w:p w14:paraId="35F06494" w14:textId="77777777" w:rsidR="00EF2F52" w:rsidRDefault="00EF2F52" w:rsidP="00EF2F52">
      <w:r>
        <w:t>Банки можно сравнить с магазинами рядом с домом: чем больше у них клиентов, тем выше выгода. Для финансовых учреждений пенсионеры - это "оптимальные клиенты":</w:t>
      </w:r>
    </w:p>
    <w:p w14:paraId="624F5C81" w14:textId="77777777" w:rsidR="00EF2F52" w:rsidRDefault="00EF2F52" w:rsidP="00EF2F52">
      <w:r>
        <w:t>Они ежемесячно получают стабильные выплаты</w:t>
      </w:r>
    </w:p>
    <w:p w14:paraId="199CA4E5" w14:textId="77777777" w:rsidR="00EF2F52" w:rsidRDefault="00EF2F52" w:rsidP="00EF2F52">
      <w:r>
        <w:t>Чаще всего хранят средства на счетах, не снимая их сразу</w:t>
      </w:r>
    </w:p>
    <w:p w14:paraId="296EAB7A" w14:textId="77777777" w:rsidR="00EF2F52" w:rsidRDefault="00EF2F52" w:rsidP="00EF2F52">
      <w:r>
        <w:lastRenderedPageBreak/>
        <w:t>Имеют возможность подключать дополнительные услуги (страхование, вклады)</w:t>
      </w:r>
    </w:p>
    <w:p w14:paraId="15B52956" w14:textId="77777777" w:rsidR="00EF2F52" w:rsidRDefault="00EF2F52" w:rsidP="00EF2F52">
      <w:r>
        <w:t>Поэтому многие банки предлагают бонусы от 1000 до 2500 рублей за перевод пенсии на их карту. Уточняйте актуальные предложения и акции на своих банках для пенсионеров.</w:t>
      </w:r>
    </w:p>
    <w:p w14:paraId="61FF7CB1" w14:textId="77777777" w:rsidR="00EF2F52" w:rsidRDefault="00EF2F52" w:rsidP="00EF2F52">
      <w:r>
        <w:t>Как можно получить эти деньги?</w:t>
      </w:r>
    </w:p>
    <w:p w14:paraId="215F71D6" w14:textId="77777777" w:rsidR="00EF2F52" w:rsidRDefault="00EF2F52" w:rsidP="00EF2F52">
      <w:r>
        <w:t>Шаг 1. Выбираем "подходящий" банк</w:t>
      </w:r>
    </w:p>
    <w:p w14:paraId="659EE8EB" w14:textId="77777777" w:rsidR="00EF2F52" w:rsidRDefault="00EF2F52" w:rsidP="00EF2F52">
      <w:r>
        <w:t xml:space="preserve">Можно выбрать любой банк, где у вас не было карты в течение последнего года. Например: </w:t>
      </w:r>
    </w:p>
    <w:p w14:paraId="1C5A78D5" w14:textId="77777777" w:rsidR="00EF2F52" w:rsidRDefault="00EF2F52" w:rsidP="00EF2F52">
      <w:r>
        <w:t>•</w:t>
      </w:r>
      <w:r>
        <w:tab/>
        <w:t xml:space="preserve">Тинькофф (часто предлагает 1500-2000 за переход) </w:t>
      </w:r>
    </w:p>
    <w:p w14:paraId="55DA47B6" w14:textId="77777777" w:rsidR="00EF2F52" w:rsidRDefault="00EF2F52" w:rsidP="00EF2F52">
      <w:r>
        <w:t>•</w:t>
      </w:r>
      <w:r>
        <w:tab/>
        <w:t xml:space="preserve">Сбербанк (специальные предложения для новых пользователей) </w:t>
      </w:r>
    </w:p>
    <w:p w14:paraId="31FE0422" w14:textId="77777777" w:rsidR="00EF2F52" w:rsidRDefault="00EF2F52" w:rsidP="00EF2F52">
      <w:r>
        <w:t>•</w:t>
      </w:r>
      <w:r>
        <w:tab/>
        <w:t xml:space="preserve">Альфа-Банк, ВТБ, Райффайзен (уточняйте условия акций) </w:t>
      </w:r>
    </w:p>
    <w:p w14:paraId="78F15F38" w14:textId="77777777" w:rsidR="00EF2F52" w:rsidRDefault="00EF2F52" w:rsidP="00EF2F52">
      <w:r>
        <w:t>Шаг 2. Оформляем карту</w:t>
      </w:r>
    </w:p>
    <w:p w14:paraId="5EDEE380" w14:textId="77777777" w:rsidR="00EF2F52" w:rsidRDefault="00EF2F52" w:rsidP="00EF2F52">
      <w:r>
        <w:t>Вам подойдет обычная дебетовая карта, не обязательно пенсионная. Обратите внимание на комиссии за обслуживание карты и возможности получения кэшбэка.</w:t>
      </w:r>
    </w:p>
    <w:p w14:paraId="27CA7E97" w14:textId="77777777" w:rsidR="00EF2F52" w:rsidRDefault="00EF2F52" w:rsidP="00EF2F52">
      <w:r>
        <w:t>Шаг 3. Переводим пенсию</w:t>
      </w:r>
    </w:p>
    <w:p w14:paraId="1E673F93" w14:textId="77777777" w:rsidR="00EF2F52" w:rsidRDefault="00EF2F52" w:rsidP="00EF2F52">
      <w:r>
        <w:t>Необходимо подать заявление в Пенсионный фонд России (это можно сделать онлайн через Госуслуги) или в МФЦ. Убедитесь, что у вас есть все необходимые документы для оформления.</w:t>
      </w:r>
    </w:p>
    <w:p w14:paraId="79FEA046" w14:textId="77777777" w:rsidR="00EF2F52" w:rsidRDefault="00EF2F52" w:rsidP="00EF2F52">
      <w:r>
        <w:t>Шаг 4. Совершаем покупку</w:t>
      </w:r>
    </w:p>
    <w:p w14:paraId="38578E46" w14:textId="77777777" w:rsidR="00EF2F52" w:rsidRDefault="00EF2F52" w:rsidP="00EF2F52">
      <w:r>
        <w:t>Купите что-то (хлеб, лекарства, проезд) - и бонус будет вашим!</w:t>
      </w:r>
    </w:p>
    <w:p w14:paraId="11F9DC30" w14:textId="77777777" w:rsidR="00EF2F52" w:rsidRDefault="00EF2F52" w:rsidP="00EF2F52">
      <w:r>
        <w:t>Сроки: Если успеть до конца июня, средства поступят уже в июле.</w:t>
      </w:r>
    </w:p>
    <w:p w14:paraId="3980DF3A" w14:textId="77777777" w:rsidR="00EF2F52" w:rsidRDefault="00EF2F52" w:rsidP="00EF2F52">
      <w:r>
        <w:t>А есть ли какие-то скрытые условия?</w:t>
      </w:r>
    </w:p>
    <w:p w14:paraId="200079FB" w14:textId="77777777" w:rsidR="00EF2F52" w:rsidRDefault="00EF2F52" w:rsidP="00EF2F52">
      <w:r>
        <w:t>Бонус - это единовременная выплата, но карта останется у вас (и вы сможете участвовать в других акциях). Проверьте условия - иногда требуется, чтобы пенсия поступала в банк 3 месяца подряд. Не поддавайтесь на "супервыгодные" предложения - если банк просит внести деньги, это уже не та акция.</w:t>
      </w:r>
    </w:p>
    <w:p w14:paraId="4D5457B7" w14:textId="77777777" w:rsidR="00EF2F52" w:rsidRDefault="00EF2F52" w:rsidP="00EF2F52">
      <w:r>
        <w:t>Какие преимущества дает карта по сравнению с получением пенсии через почту?</w:t>
      </w:r>
    </w:p>
    <w:p w14:paraId="37B5F6E6" w14:textId="77777777" w:rsidR="00EF2F52" w:rsidRDefault="00EF2F52" w:rsidP="00EF2F52">
      <w:r>
        <w:t>Избегаете очередей за пенсией (особенно зимой).</w:t>
      </w:r>
    </w:p>
    <w:p w14:paraId="5ACDB337" w14:textId="77777777" w:rsidR="00EF2F52" w:rsidRDefault="00EF2F52" w:rsidP="00EF2F52">
      <w:r>
        <w:t>Кэшбэк до 5% на лекарства и продукты (например, в "Россельхозбанке").</w:t>
      </w:r>
    </w:p>
    <w:p w14:paraId="206120C5" w14:textId="77777777" w:rsidR="00EF2F52" w:rsidRDefault="00EF2F52" w:rsidP="00EF2F52">
      <w:r>
        <w:t>Более безопасно - если карта потеряна, деньги не пропадут.</w:t>
      </w:r>
    </w:p>
    <w:p w14:paraId="4932EC99" w14:textId="77777777" w:rsidR="00EF2F52" w:rsidRDefault="00EF2F52" w:rsidP="00EF2F52">
      <w:r>
        <w:t>Операции онлайн - возможность управлять финансами, не выходя из дома.</w:t>
      </w:r>
    </w:p>
    <w:p w14:paraId="41AB8AEA" w14:textId="77777777" w:rsidR="00EF2F52" w:rsidRDefault="00EF2F52" w:rsidP="00EF2F52">
      <w:r>
        <w:t>Стоит ли переходить в другой банк?</w:t>
      </w:r>
    </w:p>
    <w:p w14:paraId="6CFD0AF9" w14:textId="77777777" w:rsidR="00EF2F52" w:rsidRDefault="00EF2F52" w:rsidP="00EF2F52">
      <w:r>
        <w:t xml:space="preserve">Если вам не сложно сменить банк - почему бы и нет? 2500 рублей - это: </w:t>
      </w:r>
    </w:p>
    <w:p w14:paraId="429AD5BD" w14:textId="77777777" w:rsidR="00EF2F52" w:rsidRDefault="00EF2F52" w:rsidP="00EF2F52">
      <w:r>
        <w:t>•</w:t>
      </w:r>
      <w:r>
        <w:tab/>
        <w:t xml:space="preserve">Мешок крупы и масла </w:t>
      </w:r>
    </w:p>
    <w:p w14:paraId="49068110" w14:textId="77777777" w:rsidR="00EF2F52" w:rsidRDefault="00EF2F52" w:rsidP="00EF2F52">
      <w:r>
        <w:t>•</w:t>
      </w:r>
      <w:r>
        <w:tab/>
        <w:t xml:space="preserve">Оплата ЖКХ за месяц </w:t>
      </w:r>
    </w:p>
    <w:p w14:paraId="19920EA5" w14:textId="77777777" w:rsidR="00EF2F52" w:rsidRDefault="00EF2F52" w:rsidP="00EF2F52">
      <w:r>
        <w:t>•</w:t>
      </w:r>
      <w:r>
        <w:tab/>
        <w:t xml:space="preserve">Несколько походов в аптеку </w:t>
      </w:r>
    </w:p>
    <w:p w14:paraId="13487C87" w14:textId="77777777" w:rsidR="00EF2F52" w:rsidRDefault="00EF2F52" w:rsidP="00EF2F52">
      <w:r>
        <w:lastRenderedPageBreak/>
        <w:t>•</w:t>
      </w:r>
      <w:r>
        <w:tab/>
        <w:t xml:space="preserve">Дополнительные средства для непредвиденных расходов </w:t>
      </w:r>
    </w:p>
    <w:p w14:paraId="5EDDFD70" w14:textId="77777777" w:rsidR="00EF2F52" w:rsidRDefault="00EF2F52" w:rsidP="00EF2F52">
      <w:r>
        <w:t>Главное - не берите кредитные карты и не подписывайте документы, если не уверены в их условиях, как сообщает источник. Также рассмотрите возможность электронных переводов для удобства управления финансами.</w:t>
      </w:r>
    </w:p>
    <w:p w14:paraId="0550ACF3" w14:textId="77777777" w:rsidR="00EF2F52" w:rsidRDefault="00EF2F52" w:rsidP="00EF2F52">
      <w:hyperlink r:id="rId23" w:history="1">
        <w:r w:rsidRPr="00101DA3">
          <w:rPr>
            <w:rStyle w:val="a3"/>
          </w:rPr>
          <w:t>https://www.infox.ru/news/299/356289-pensionery-nakonec-byli-uslysany-stalo-izvestno-kakuu-summu-pribavat-k-pensii-v-iule</w:t>
        </w:r>
      </w:hyperlink>
      <w:r w:rsidRPr="00EF2F52">
        <w:t xml:space="preserve"> </w:t>
      </w:r>
    </w:p>
    <w:p w14:paraId="0307920A" w14:textId="77777777" w:rsidR="0085587E" w:rsidRDefault="0085587E" w:rsidP="0085587E">
      <w:pPr>
        <w:pStyle w:val="2"/>
      </w:pPr>
      <w:bookmarkStart w:id="86" w:name="_Toc201039750"/>
      <w:r>
        <w:t>PensNews, 16.06.2025</w:t>
      </w:r>
      <w:r w:rsidRPr="0085587E">
        <w:t xml:space="preserve">, </w:t>
      </w:r>
      <w:r>
        <w:t>Накопительная часть пенсии: забрать все сразу или по частям?</w:t>
      </w:r>
      <w:bookmarkEnd w:id="86"/>
    </w:p>
    <w:p w14:paraId="547A401B" w14:textId="77777777" w:rsidR="0085587E" w:rsidRDefault="0085587E" w:rsidP="0085587E">
      <w:pPr>
        <w:pStyle w:val="3"/>
      </w:pPr>
      <w:bookmarkStart w:id="87" w:name="_Toc201039751"/>
      <w:r>
        <w:t>В редакцию Pеnsnеws.ru часто поступают вопросы от читателей, касающиеся пенсионных начислений, льгот и порядка распоряжения накоплениями. Один из таких вопросов мы разберём подробно с помощью эксперта в области пенсионного права.</w:t>
      </w:r>
      <w:bookmarkEnd w:id="87"/>
    </w:p>
    <w:p w14:paraId="70FA27AC" w14:textId="77777777" w:rsidR="0085587E" w:rsidRDefault="0085587E" w:rsidP="0085587E">
      <w:r>
        <w:t>Вопрос от читательницы:</w:t>
      </w:r>
    </w:p>
    <w:p w14:paraId="47D0D67D" w14:textId="77777777" w:rsidR="0085587E" w:rsidRDefault="0085587E" w:rsidP="0085587E">
      <w:r>
        <w:t>"Подскажите, как лучше поступить с накопительной частью пенсии: получить всю сумму сразу или оформить выплаты на определённый срок? И смогут ли мои наследники получить остаток накоплений, если я не успею их использовать при жизни?"</w:t>
      </w:r>
    </w:p>
    <w:p w14:paraId="31C14D8E" w14:textId="77777777" w:rsidR="0085587E" w:rsidRDefault="0085587E" w:rsidP="0085587E">
      <w:r>
        <w:t>Ю.С. Шипилова, г. Солнечногорск</w:t>
      </w:r>
    </w:p>
    <w:p w14:paraId="5FC919C0" w14:textId="77777777" w:rsidR="0085587E" w:rsidRDefault="0085587E" w:rsidP="0085587E">
      <w:r>
        <w:t>Варианты распоряжения накопительной частью пенсии</w:t>
      </w:r>
    </w:p>
    <w:p w14:paraId="40EDBA6F" w14:textId="77777777" w:rsidR="0085587E" w:rsidRDefault="0085587E" w:rsidP="0085587E">
      <w:r>
        <w:t xml:space="preserve">Существует три основных способа распорядиться пенсионными накоплениями:  </w:t>
      </w:r>
    </w:p>
    <w:p w14:paraId="7B160C70" w14:textId="77777777" w:rsidR="0085587E" w:rsidRDefault="0085587E" w:rsidP="0085587E">
      <w:r>
        <w:t>1.</w:t>
      </w:r>
      <w:r>
        <w:tab/>
        <w:t xml:space="preserve"> </w:t>
      </w:r>
    </w:p>
    <w:p w14:paraId="17E815E8" w14:textId="77777777" w:rsidR="0085587E" w:rsidRDefault="0085587E" w:rsidP="0085587E">
      <w:r>
        <w:t xml:space="preserve">Накопительная пенсия (ежемесячные выплаты)  </w:t>
      </w:r>
    </w:p>
    <w:p w14:paraId="3D9D2A71" w14:textId="77777777" w:rsidR="0085587E" w:rsidRDefault="0085587E" w:rsidP="0085587E">
      <w:r>
        <w:t>•</w:t>
      </w:r>
      <w:r>
        <w:tab/>
        <w:t xml:space="preserve">Назначается, если накопления превышают 5% от общей суммы пенсии. </w:t>
      </w:r>
    </w:p>
    <w:p w14:paraId="5171FDA0" w14:textId="77777777" w:rsidR="0085587E" w:rsidRDefault="0085587E" w:rsidP="0085587E">
      <w:r>
        <w:t>•</w:t>
      </w:r>
      <w:r>
        <w:tab/>
        <w:t xml:space="preserve">Выплачивается пожизненно и ежемесячно, как дополнение к страховой пенсии. </w:t>
      </w:r>
    </w:p>
    <w:p w14:paraId="1D1BD565" w14:textId="77777777" w:rsidR="0085587E" w:rsidRDefault="0085587E" w:rsidP="0085587E">
      <w:r>
        <w:t>•</w:t>
      </w:r>
      <w:r>
        <w:tab/>
        <w:t xml:space="preserve">Оформить можно:   </w:t>
      </w:r>
    </w:p>
    <w:p w14:paraId="4FD6373E" w14:textId="77777777" w:rsidR="0085587E" w:rsidRDefault="0085587E" w:rsidP="0085587E">
      <w:r>
        <w:t>•</w:t>
      </w:r>
      <w:r>
        <w:tab/>
        <w:t xml:space="preserve">при достижении 55 лет (для женщин) при наличии необходимого стажа и пенсионных баллов; </w:t>
      </w:r>
    </w:p>
    <w:p w14:paraId="68121E29" w14:textId="77777777" w:rsidR="0085587E" w:rsidRDefault="0085587E" w:rsidP="0085587E">
      <w:r>
        <w:t>•</w:t>
      </w:r>
      <w:r>
        <w:tab/>
        <w:t xml:space="preserve">при получении права на досрочную пенсию. </w:t>
      </w:r>
    </w:p>
    <w:p w14:paraId="1A1C0687" w14:textId="77777777" w:rsidR="0085587E" w:rsidRDefault="0085587E" w:rsidP="0085587E">
      <w:r>
        <w:t>2.</w:t>
      </w:r>
      <w:r>
        <w:tab/>
        <w:t xml:space="preserve"> </w:t>
      </w:r>
    </w:p>
    <w:p w14:paraId="403337A5" w14:textId="77777777" w:rsidR="0085587E" w:rsidRDefault="0085587E" w:rsidP="0085587E">
      <w:r>
        <w:t xml:space="preserve">Единовременная выплата (получение всей суммы сразу)  </w:t>
      </w:r>
    </w:p>
    <w:p w14:paraId="07EA7D2D" w14:textId="77777777" w:rsidR="0085587E" w:rsidRDefault="0085587E" w:rsidP="0085587E">
      <w:r>
        <w:t>•</w:t>
      </w:r>
      <w:r>
        <w:tab/>
        <w:t xml:space="preserve">Доступна в двух случаях:   </w:t>
      </w:r>
    </w:p>
    <w:p w14:paraId="49D0DEB8" w14:textId="77777777" w:rsidR="0085587E" w:rsidRDefault="0085587E" w:rsidP="0085587E">
      <w:r>
        <w:t>•</w:t>
      </w:r>
      <w:r>
        <w:tab/>
        <w:t xml:space="preserve">если пенсионеру уже назначена страховая пенсия, но накопления составляют менее 5% от её размера; </w:t>
      </w:r>
    </w:p>
    <w:p w14:paraId="6CFD1B99" w14:textId="77777777" w:rsidR="0085587E" w:rsidRDefault="0085587E" w:rsidP="0085587E">
      <w:r>
        <w:t>•</w:t>
      </w:r>
      <w:r>
        <w:tab/>
        <w:t xml:space="preserve">если человек достиг пенсионного возраста (55 лет для женщин), но не имеет достаточного стажа или баллов для страховой пенсии. </w:t>
      </w:r>
    </w:p>
    <w:p w14:paraId="4518A5DB" w14:textId="77777777" w:rsidR="0085587E" w:rsidRDefault="0085587E" w:rsidP="0085587E">
      <w:r>
        <w:t>3.</w:t>
      </w:r>
      <w:r>
        <w:tab/>
        <w:t xml:space="preserve"> </w:t>
      </w:r>
    </w:p>
    <w:p w14:paraId="5D9FA457" w14:textId="77777777" w:rsidR="0085587E" w:rsidRDefault="0085587E" w:rsidP="0085587E">
      <w:r>
        <w:lastRenderedPageBreak/>
        <w:t xml:space="preserve">Срочная пенсионная выплата (выплаты в течение определённого срока)  </w:t>
      </w:r>
    </w:p>
    <w:p w14:paraId="50707904" w14:textId="77777777" w:rsidR="0085587E" w:rsidRDefault="0085587E" w:rsidP="0085587E">
      <w:r>
        <w:t>•</w:t>
      </w:r>
      <w:r>
        <w:tab/>
        <w:t xml:space="preserve">Предусмотрена для тех, кто формировал накопления за счёт добровольных взносов или материнского капитала. </w:t>
      </w:r>
    </w:p>
    <w:p w14:paraId="05DF7F60" w14:textId="77777777" w:rsidR="0085587E" w:rsidRDefault="0085587E" w:rsidP="0085587E">
      <w:r>
        <w:t>•</w:t>
      </w:r>
      <w:r>
        <w:tab/>
        <w:t xml:space="preserve">Минимальный срок выплат - 10 лет. </w:t>
      </w:r>
    </w:p>
    <w:p w14:paraId="6A262F15" w14:textId="77777777" w:rsidR="0085587E" w:rsidRDefault="0085587E" w:rsidP="0085587E">
      <w:r>
        <w:t>•</w:t>
      </w:r>
      <w:r>
        <w:tab/>
        <w:t xml:space="preserve">Оформить можно:   </w:t>
      </w:r>
    </w:p>
    <w:p w14:paraId="55E93515" w14:textId="77777777" w:rsidR="0085587E" w:rsidRDefault="0085587E" w:rsidP="0085587E">
      <w:r>
        <w:t>•</w:t>
      </w:r>
      <w:r>
        <w:tab/>
        <w:t xml:space="preserve">при наличии права на досрочную пенсию; </w:t>
      </w:r>
    </w:p>
    <w:p w14:paraId="6EA65B84" w14:textId="77777777" w:rsidR="0085587E" w:rsidRDefault="0085587E" w:rsidP="0085587E">
      <w:r>
        <w:t>•</w:t>
      </w:r>
      <w:r>
        <w:tab/>
        <w:t xml:space="preserve">при достижении пенсионного возраста с необходимым стажем и баллами. </w:t>
      </w:r>
    </w:p>
    <w:p w14:paraId="7F11BE93" w14:textId="77777777" w:rsidR="0085587E" w:rsidRDefault="0085587E" w:rsidP="0085587E">
      <w:r>
        <w:t>Что происходит с накоплениями после смерти пенсионера?</w:t>
      </w:r>
    </w:p>
    <w:p w14:paraId="66C915B2" w14:textId="77777777" w:rsidR="0085587E" w:rsidRDefault="0085587E" w:rsidP="0085587E">
      <w:r>
        <w:t xml:space="preserve"> </w:t>
      </w:r>
    </w:p>
    <w:p w14:paraId="4B523716" w14:textId="77777777" w:rsidR="0085587E" w:rsidRDefault="0085587E" w:rsidP="0085587E">
      <w:r>
        <w:t>•</w:t>
      </w:r>
      <w:r>
        <w:tab/>
        <w:t xml:space="preserve"> Если накопительная пенсия ещё не назначена, неполученные средства переходят к правопреемникам (наследникам). </w:t>
      </w:r>
    </w:p>
    <w:p w14:paraId="2C1836A3" w14:textId="77777777" w:rsidR="0085587E" w:rsidRDefault="0085587E" w:rsidP="0085587E">
      <w:r>
        <w:t>•</w:t>
      </w:r>
      <w:r>
        <w:tab/>
        <w:t xml:space="preserve"> Если выплаты уже начались, то после смерти пенсионера остаток накоплений не передаётся наследникам - выплаты прекращаются. </w:t>
      </w:r>
    </w:p>
    <w:p w14:paraId="37F4D76B" w14:textId="77777777" w:rsidR="0085587E" w:rsidRDefault="0085587E" w:rsidP="0085587E">
      <w:r>
        <w:t>Какой вариант выбрать?</w:t>
      </w:r>
    </w:p>
    <w:p w14:paraId="46F8F34C" w14:textId="77777777" w:rsidR="0085587E" w:rsidRDefault="0085587E" w:rsidP="0085587E">
      <w:r>
        <w:t xml:space="preserve">Решение зависит от индивидуальных обстоятельств:  </w:t>
      </w:r>
    </w:p>
    <w:p w14:paraId="579A72C4" w14:textId="77777777" w:rsidR="0085587E" w:rsidRDefault="0085587E" w:rsidP="0085587E">
      <w:r>
        <w:t>•</w:t>
      </w:r>
      <w:r>
        <w:tab/>
        <w:t xml:space="preserve"> Единовременная выплата подходит тем, кто хочет сразу распорядиться средствами (например, для крупных покупок или инвестиций). </w:t>
      </w:r>
    </w:p>
    <w:p w14:paraId="5B319FF8" w14:textId="77777777" w:rsidR="0085587E" w:rsidRDefault="0085587E" w:rsidP="0085587E">
      <w:r>
        <w:t>•</w:t>
      </w:r>
      <w:r>
        <w:tab/>
        <w:t xml:space="preserve"> Накопительная пенсия обеспечивает дополнительный ежемесячный доход на протяжении всей жизни. </w:t>
      </w:r>
    </w:p>
    <w:p w14:paraId="19D2D3F9" w14:textId="77777777" w:rsidR="0085587E" w:rsidRDefault="0085587E" w:rsidP="0085587E">
      <w:r>
        <w:t>•</w:t>
      </w:r>
      <w:r>
        <w:tab/>
        <w:t xml:space="preserve"> Срочные выплаты могут быть выгодны, если человек уверен, что ему понадобятся деньги в течение определённого периода. </w:t>
      </w:r>
    </w:p>
    <w:p w14:paraId="481AB9FE" w14:textId="77777777" w:rsidR="0085587E" w:rsidRDefault="0085587E" w:rsidP="0085587E">
      <w:r>
        <w:t>Перед принятием решения рекомендуется проконсультироваться с пенсионным фондом или юристом, чтобы учесть все нюансы.</w:t>
      </w:r>
    </w:p>
    <w:p w14:paraId="445E2A80" w14:textId="77777777" w:rsidR="0085587E" w:rsidRPr="008C7E03" w:rsidRDefault="0085587E" w:rsidP="0085587E">
      <w:hyperlink r:id="rId24" w:history="1">
        <w:r w:rsidRPr="00101DA3">
          <w:rPr>
            <w:rStyle w:val="a3"/>
          </w:rPr>
          <w:t>https://pensnews.ru/news/15932</w:t>
        </w:r>
      </w:hyperlink>
      <w:r w:rsidRPr="008C7E03">
        <w:t xml:space="preserve"> </w:t>
      </w:r>
    </w:p>
    <w:p w14:paraId="6B91598C" w14:textId="77777777" w:rsidR="0085587E" w:rsidRPr="008C7E03" w:rsidRDefault="0085587E" w:rsidP="0085587E"/>
    <w:p w14:paraId="42254306" w14:textId="77777777" w:rsidR="00111D7C" w:rsidRDefault="00111D7C" w:rsidP="00111D7C">
      <w:pPr>
        <w:pStyle w:val="10"/>
      </w:pPr>
      <w:bookmarkStart w:id="88" w:name="_Toc99318655"/>
      <w:bookmarkStart w:id="89" w:name="_Toc165991075"/>
      <w:bookmarkStart w:id="90" w:name="_Toc201039752"/>
      <w:r>
        <w:t>Региональные СМИ</w:t>
      </w:r>
      <w:bookmarkEnd w:id="42"/>
      <w:bookmarkEnd w:id="88"/>
      <w:bookmarkEnd w:id="89"/>
      <w:bookmarkEnd w:id="90"/>
    </w:p>
    <w:p w14:paraId="2A891E10" w14:textId="77777777" w:rsidR="00111D7C" w:rsidRDefault="00F4388B" w:rsidP="00F4388B">
      <w:pPr>
        <w:pStyle w:val="2"/>
        <w:rPr>
          <w:lang/>
        </w:rPr>
      </w:pPr>
      <w:bookmarkStart w:id="91" w:name="_Toc201039753"/>
      <w:r>
        <w:t>Башинформ</w:t>
      </w:r>
      <w:r w:rsidRPr="00F4388B">
        <w:t xml:space="preserve">, 16.06.2025, </w:t>
      </w:r>
      <w:r w:rsidRPr="00F4388B">
        <w:rPr>
          <w:lang/>
        </w:rPr>
        <w:t>В Башкирии 22 тысячи медиков вышли на пенсию досрочно</w:t>
      </w:r>
      <w:bookmarkEnd w:id="91"/>
    </w:p>
    <w:p w14:paraId="69532054" w14:textId="77777777" w:rsidR="00F4388B" w:rsidRPr="00F4388B" w:rsidRDefault="00F4388B" w:rsidP="002F699A">
      <w:pPr>
        <w:pStyle w:val="3"/>
        <w:rPr>
          <w:lang/>
        </w:rPr>
      </w:pPr>
      <w:bookmarkStart w:id="92" w:name="_Toc201039754"/>
      <w:r w:rsidRPr="00F4388B">
        <w:rPr>
          <w:lang/>
        </w:rPr>
        <w:t>В Башкирии пенсии выплачиваются 22 тысячам медиков, вышедшим на заслуженный отдых до достижения пенсионного возраста.</w:t>
      </w:r>
      <w:bookmarkEnd w:id="92"/>
      <w:r w:rsidRPr="00F4388B">
        <w:rPr>
          <w:lang/>
        </w:rPr>
        <w:t xml:space="preserve"> </w:t>
      </w:r>
    </w:p>
    <w:p w14:paraId="350C3286" w14:textId="77777777" w:rsidR="00F4388B" w:rsidRPr="00F4388B" w:rsidRDefault="00F4388B" w:rsidP="00F4388B">
      <w:pPr>
        <w:rPr>
          <w:lang/>
        </w:rPr>
      </w:pPr>
      <w:r w:rsidRPr="00F4388B">
        <w:rPr>
          <w:lang/>
        </w:rPr>
        <w:t>Это возможно, если врачи, медсёстры и фельдшеры наработали определённый стаж. В сельской местности это 25 лет, в городах — 30 лет. Если стаж «смешанный» — выслуга 30 лет.</w:t>
      </w:r>
    </w:p>
    <w:p w14:paraId="2FFB09C2" w14:textId="77777777" w:rsidR="00F4388B" w:rsidRPr="00F4388B" w:rsidRDefault="00F4388B" w:rsidP="00F4388B">
      <w:pPr>
        <w:rPr>
          <w:lang/>
        </w:rPr>
      </w:pPr>
      <w:r w:rsidRPr="00F4388B">
        <w:rPr>
          <w:lang/>
        </w:rPr>
        <w:t>Индивидуальный пенсионный коэффициент в 2025 году должен составлять не менее 30 баллов, пояснили в отделении Социального фонда по Башкирии.</w:t>
      </w:r>
    </w:p>
    <w:p w14:paraId="4CB23177" w14:textId="77777777" w:rsidR="00F4388B" w:rsidRDefault="00F4388B" w:rsidP="00F4388B">
      <w:pPr>
        <w:rPr>
          <w:lang/>
        </w:rPr>
      </w:pPr>
      <w:r w:rsidRPr="00F4388B">
        <w:rPr>
          <w:lang/>
        </w:rPr>
        <w:lastRenderedPageBreak/>
        <w:t>По данным минздрава РБ, 2024 году в сфере республиканского здравоохранения работали более 75,83 тыс. медиков - свыше 15 тыс. врачей и более 37 тыс. специалисток среднего звена.</w:t>
      </w:r>
    </w:p>
    <w:p w14:paraId="6B2081D6" w14:textId="77777777" w:rsidR="002F699A" w:rsidRDefault="002F699A" w:rsidP="00F4388B">
      <w:pPr>
        <w:rPr>
          <w:lang/>
        </w:rPr>
      </w:pPr>
      <w:hyperlink r:id="rId25" w:history="1">
        <w:r w:rsidRPr="00101DA3">
          <w:rPr>
            <w:rStyle w:val="a3"/>
            <w:lang/>
          </w:rPr>
          <w:t>https://www.bashinform.ru/news/likbez/2025-06-16/v-bashkirii-22-tysyachi-medikov-vyshli-na-pensiyu-dosrochno-4277711</w:t>
        </w:r>
      </w:hyperlink>
      <w:r w:rsidRPr="002F699A">
        <w:rPr>
          <w:lang/>
        </w:rPr>
        <w:t xml:space="preserve">  </w:t>
      </w:r>
    </w:p>
    <w:p w14:paraId="5921E640" w14:textId="77777777" w:rsidR="00636D1F" w:rsidRPr="00636D1F" w:rsidRDefault="00636D1F" w:rsidP="00636D1F">
      <w:pPr>
        <w:pStyle w:val="2"/>
        <w:rPr>
          <w:lang/>
        </w:rPr>
      </w:pPr>
      <w:bookmarkStart w:id="93" w:name="_Toc201039755"/>
      <w:r w:rsidRPr="00636D1F">
        <w:rPr>
          <w:lang/>
        </w:rPr>
        <w:t xml:space="preserve">АиФ </w:t>
      </w:r>
      <w:r>
        <w:t>Урал</w:t>
      </w:r>
      <w:r w:rsidRPr="00636D1F">
        <w:t xml:space="preserve">, </w:t>
      </w:r>
      <w:r w:rsidRPr="00636D1F">
        <w:rPr>
          <w:lang/>
        </w:rPr>
        <w:t>16.06.2025</w:t>
      </w:r>
      <w:r w:rsidRPr="00636D1F">
        <w:t xml:space="preserve">, </w:t>
      </w:r>
      <w:r w:rsidRPr="00636D1F">
        <w:rPr>
          <w:lang/>
        </w:rPr>
        <w:t>26 тысячам свердловских медработников назначили пенсии досрочно</w:t>
      </w:r>
      <w:bookmarkEnd w:id="93"/>
    </w:p>
    <w:p w14:paraId="048B1AAB" w14:textId="77777777" w:rsidR="00636D1F" w:rsidRPr="00636D1F" w:rsidRDefault="00636D1F" w:rsidP="00636D1F">
      <w:pPr>
        <w:pStyle w:val="3"/>
        <w:rPr>
          <w:lang/>
        </w:rPr>
      </w:pPr>
      <w:bookmarkStart w:id="94" w:name="_Toc201039756"/>
      <w:r w:rsidRPr="00636D1F">
        <w:rPr>
          <w:lang/>
        </w:rPr>
        <w:t>15 июня свой профессиональный праздник отметили работники здравоохранения. В силу сложности их профессии отделение Соцфонда России по Свердловской области предоставляет ряд мер социальной поддержки медицинских работников, включая досрочное назначение пенсии и специальную социальную выплату. На сегодняшний день 26 107 медработников региона получают пенсию досрочно, 24 823 медиков являются получателями специальной социальной выплаты.</w:t>
      </w:r>
      <w:bookmarkEnd w:id="94"/>
    </w:p>
    <w:p w14:paraId="678AB76F" w14:textId="77777777" w:rsidR="00636D1F" w:rsidRPr="00636D1F" w:rsidRDefault="00636D1F" w:rsidP="00636D1F">
      <w:pPr>
        <w:rPr>
          <w:lang/>
        </w:rPr>
      </w:pPr>
      <w:r w:rsidRPr="00636D1F">
        <w:rPr>
          <w:lang/>
        </w:rPr>
        <w:t>Право на досрочный выход на пенсию имеют медицинские работники с определённым стажем: не менее 25 лет - в учреждениях здравоохранения сельской местности, не менее 30 лет - в городских медицинских учреждениях и в случае «смешанного» стажа. Воспользоваться этим правом можно через пять лет после выработки необходимого медицинского стажа.</w:t>
      </w:r>
    </w:p>
    <w:p w14:paraId="4FAC08B2" w14:textId="77777777" w:rsidR="00636D1F" w:rsidRPr="00636D1F" w:rsidRDefault="00636D1F" w:rsidP="00636D1F">
      <w:pPr>
        <w:rPr>
          <w:lang/>
        </w:rPr>
      </w:pPr>
      <w:r w:rsidRPr="00636D1F">
        <w:rPr>
          <w:lang/>
        </w:rPr>
        <w:t>Кроме того, право на льготное пенсионное обеспечение имеют медработники, занятые на работах с особыми условиями труда, включённые в Списки № 1 (вредные условия труда) и № 2 (тяжёлые условия труда). К вредным условиям относятся, например, работа в рентгеновских, ангиографических и флюорографических кабинетах, к тяжёлым - работа в туберкулёзных и инфекционных учреждениях.</w:t>
      </w:r>
    </w:p>
    <w:p w14:paraId="15D679AC" w14:textId="77777777" w:rsidR="00636D1F" w:rsidRPr="00636D1F" w:rsidRDefault="00636D1F" w:rsidP="00636D1F">
      <w:pPr>
        <w:rPr>
          <w:lang/>
        </w:rPr>
      </w:pPr>
      <w:r w:rsidRPr="00636D1F">
        <w:rPr>
          <w:lang/>
        </w:rPr>
        <w:t>Специальные социальные выплаты предоставляются медикам первичного звена здравоохранения, сотрудникам центральных районных, районных и участковых больниц, а также работникам станций и отделений скорой помощи. Размер выплаты варьируется от 4,5 до 50 тысяч рублей в месяц и зависит от категории специалиста, типа медицинской организации, фактически отработанного времени и численности населения в месте работы.</w:t>
      </w:r>
    </w:p>
    <w:p w14:paraId="60066944" w14:textId="77777777" w:rsidR="00636D1F" w:rsidRPr="00636D1F" w:rsidRDefault="00636D1F" w:rsidP="00636D1F">
      <w:pPr>
        <w:rPr>
          <w:lang/>
        </w:rPr>
      </w:pPr>
      <w:r w:rsidRPr="00636D1F">
        <w:rPr>
          <w:lang/>
        </w:rPr>
        <w:t>Выплата назначается в беззаявительном порядке. Региональное отделение фонда, выступая оператором выплаты, использует данные, предоставленные медицинскими организациями. Каждый месяц медучреждения составляют электронный реестр работников, имеющих право на специальные социальные выплаты, и передают эти сведения в фонд. В реестре указывается информация о работнике, назначаемая сумма и данные, на основании которых она рассчитана.</w:t>
      </w:r>
    </w:p>
    <w:p w14:paraId="71012EDD" w14:textId="77777777" w:rsidR="00636D1F" w:rsidRPr="00636D1F" w:rsidRDefault="00636D1F" w:rsidP="00636D1F">
      <w:pPr>
        <w:rPr>
          <w:lang/>
        </w:rPr>
      </w:pPr>
      <w:r w:rsidRPr="00636D1F">
        <w:rPr>
          <w:lang/>
        </w:rPr>
        <w:t>Проверить наличие льготного стажа и отслеживать начисления можно в личном кабинете на сайте Соцфонда или на едином портале госуслуг.</w:t>
      </w:r>
    </w:p>
    <w:p w14:paraId="556FDA55" w14:textId="77777777" w:rsidR="00636D1F" w:rsidRDefault="00636D1F" w:rsidP="00636D1F">
      <w:pPr>
        <w:rPr>
          <w:lang/>
        </w:rPr>
      </w:pPr>
      <w:hyperlink r:id="rId26" w:history="1">
        <w:r w:rsidRPr="00101DA3">
          <w:rPr>
            <w:rStyle w:val="a3"/>
            <w:lang/>
          </w:rPr>
          <w:t>https://ural.aif.ru/society/26-tysyacham-sverdlovskih-medrabotnikov-naznachili-pensii-dosrochno</w:t>
        </w:r>
      </w:hyperlink>
      <w:r w:rsidRPr="00636D1F">
        <w:rPr>
          <w:lang/>
        </w:rPr>
        <w:t xml:space="preserve"> </w:t>
      </w:r>
    </w:p>
    <w:p w14:paraId="3F17C712" w14:textId="77777777" w:rsidR="00363261" w:rsidRPr="00363261" w:rsidRDefault="00363261" w:rsidP="00363261">
      <w:pPr>
        <w:pStyle w:val="2"/>
        <w:rPr>
          <w:lang/>
        </w:rPr>
      </w:pPr>
      <w:bookmarkStart w:id="95" w:name="_Toc201039757"/>
      <w:r w:rsidRPr="00363261">
        <w:rPr>
          <w:lang/>
        </w:rPr>
        <w:lastRenderedPageBreak/>
        <w:t xml:space="preserve">МК </w:t>
      </w:r>
      <w:r>
        <w:t>в Орле</w:t>
      </w:r>
      <w:r w:rsidRPr="00363261">
        <w:rPr>
          <w:lang/>
        </w:rPr>
        <w:t>, 16.06.2025</w:t>
      </w:r>
      <w:r w:rsidRPr="00363261">
        <w:t xml:space="preserve">, </w:t>
      </w:r>
      <w:r w:rsidRPr="00363261">
        <w:rPr>
          <w:lang/>
        </w:rPr>
        <w:t>Более 1400 многодетных орловчанок вышли на досрочную пенсию</w:t>
      </w:r>
      <w:bookmarkEnd w:id="95"/>
    </w:p>
    <w:p w14:paraId="0E3CCF5D" w14:textId="77777777" w:rsidR="00363261" w:rsidRPr="00363261" w:rsidRDefault="00363261" w:rsidP="00363261">
      <w:pPr>
        <w:pStyle w:val="3"/>
        <w:rPr>
          <w:lang/>
        </w:rPr>
      </w:pPr>
      <w:bookmarkStart w:id="96" w:name="_Toc201039758"/>
      <w:r w:rsidRPr="00363261">
        <w:rPr>
          <w:lang/>
        </w:rPr>
        <w:t>Отделение СФР по Орловской области сообщило, что 1483 многодетные матери региона воспользовались правом досрочного выхода на пенсию. Большинство из них - 1170 женщин - воспитали пятерых детей. Еще 88 орловчанок вышли на пенсию досрочно, имея четверых детей, и 225 - троих.</w:t>
      </w:r>
      <w:bookmarkEnd w:id="96"/>
    </w:p>
    <w:p w14:paraId="4DEBE3BF" w14:textId="77777777" w:rsidR="00363261" w:rsidRPr="00363261" w:rsidRDefault="00363261" w:rsidP="00363261">
      <w:pPr>
        <w:rPr>
          <w:lang/>
        </w:rPr>
      </w:pPr>
      <w:r w:rsidRPr="00363261">
        <w:rPr>
          <w:lang/>
        </w:rPr>
        <w:t>Российское законодательство позволяет многодетным матерям выходить на пенсию раньше общепринятого возраста. Так, женщины, воспитавшие троих детей, могут выйти на пенсию в 57 лет, четверых - в 56 лет, а пятерых и более - в 50 лет.</w:t>
      </w:r>
    </w:p>
    <w:p w14:paraId="6D8D02BB" w14:textId="77777777" w:rsidR="00363261" w:rsidRPr="00363261" w:rsidRDefault="00363261" w:rsidP="00363261">
      <w:pPr>
        <w:rPr>
          <w:lang/>
        </w:rPr>
      </w:pPr>
      <w:r w:rsidRPr="00363261">
        <w:rPr>
          <w:lang/>
        </w:rPr>
        <w:t>Помимо возраста, для досрочного выхода на пенсию необходимо иметь не менее 15 лет страхового стажа и 30 индивидуальных пенсионных коэффициентов, а также воспитать каждого ребенка до 8 лет. Учитывается также период ухода за ребенком до 1,5 лет, который включается в стаж. Матерям, воспитывающим детей-инвалидов с детства, также предоставляется возможность выхода на пенсию в 50 лет при соблюдении необходимых условий.</w:t>
      </w:r>
    </w:p>
    <w:p w14:paraId="55AEB2CC" w14:textId="77777777" w:rsidR="00363261" w:rsidRPr="00363261" w:rsidRDefault="00363261" w:rsidP="00363261">
      <w:pPr>
        <w:rPr>
          <w:lang/>
        </w:rPr>
      </w:pPr>
      <w:r w:rsidRPr="00363261">
        <w:rPr>
          <w:lang/>
        </w:rPr>
        <w:t>Для уточнения права на досрочную пенсию рекомендуется обратиться в Клиентскую службу ОСФР по Орловской области. Подать заявление на назначение пенсии можно через портал Госуслуг, лично в клиентской службе ОСФР или в МФЦ.</w:t>
      </w:r>
    </w:p>
    <w:p w14:paraId="2A0E277C" w14:textId="77777777" w:rsidR="00363261" w:rsidRDefault="00363261" w:rsidP="00363261">
      <w:pPr>
        <w:rPr>
          <w:lang/>
        </w:rPr>
      </w:pPr>
      <w:hyperlink r:id="rId27" w:history="1">
        <w:r w:rsidRPr="00101DA3">
          <w:rPr>
            <w:rStyle w:val="a3"/>
            <w:lang/>
          </w:rPr>
          <w:t>https://www.mk-orel.ru/social/2025/06/16/bolee-1400-mnogodetnykh-orlovchanok-vyshli-na-dosrochnuyu-pensiyu.html</w:t>
        </w:r>
      </w:hyperlink>
      <w:r w:rsidRPr="00363261">
        <w:rPr>
          <w:lang/>
        </w:rPr>
        <w:t xml:space="preserve"> </w:t>
      </w:r>
    </w:p>
    <w:p w14:paraId="7C0D7EAF" w14:textId="77777777" w:rsidR="00363261" w:rsidRPr="00363261" w:rsidRDefault="00363261" w:rsidP="00363261">
      <w:pPr>
        <w:pStyle w:val="2"/>
        <w:rPr>
          <w:lang/>
        </w:rPr>
      </w:pPr>
      <w:bookmarkStart w:id="97" w:name="_Toc201039759"/>
      <w:r w:rsidRPr="00363261">
        <w:rPr>
          <w:lang/>
        </w:rPr>
        <w:t xml:space="preserve">МК </w:t>
      </w:r>
      <w:r>
        <w:t>в Липецке</w:t>
      </w:r>
      <w:r w:rsidRPr="00363261">
        <w:rPr>
          <w:lang/>
        </w:rPr>
        <w:t>, 16.06.2025</w:t>
      </w:r>
      <w:r w:rsidRPr="00363261">
        <w:t xml:space="preserve">, </w:t>
      </w:r>
      <w:r w:rsidRPr="00363261">
        <w:rPr>
          <w:lang/>
        </w:rPr>
        <w:t xml:space="preserve">Более 8 тыс. </w:t>
      </w:r>
      <w:r>
        <w:t>м</w:t>
      </w:r>
      <w:r w:rsidRPr="00363261">
        <w:rPr>
          <w:lang/>
        </w:rPr>
        <w:t>едработников Липецкой области получают пенсию досрочно</w:t>
      </w:r>
      <w:bookmarkEnd w:id="97"/>
    </w:p>
    <w:p w14:paraId="2CC1FA15" w14:textId="77777777" w:rsidR="00363261" w:rsidRPr="00363261" w:rsidRDefault="00363261" w:rsidP="00363261">
      <w:pPr>
        <w:pStyle w:val="3"/>
        <w:rPr>
          <w:lang/>
        </w:rPr>
      </w:pPr>
      <w:bookmarkStart w:id="98" w:name="_Toc201039760"/>
      <w:r w:rsidRPr="00363261">
        <w:rPr>
          <w:lang/>
        </w:rPr>
        <w:t>В Липецкой области 8 230 врачей и представителей медперсонала получают пенсию по старости досрочно. Таковы данные СФР по региону.</w:t>
      </w:r>
      <w:bookmarkEnd w:id="98"/>
    </w:p>
    <w:p w14:paraId="28A3D0DF" w14:textId="77777777" w:rsidR="00363261" w:rsidRPr="00363261" w:rsidRDefault="00363261" w:rsidP="00363261">
      <w:pPr>
        <w:rPr>
          <w:lang/>
        </w:rPr>
      </w:pPr>
      <w:r w:rsidRPr="00363261">
        <w:rPr>
          <w:lang/>
        </w:rPr>
        <w:t>Речь идет о сотрудниках, которые раньше общеустановленного возраста вышли на пенсию благодаря наработке необходимого специального стажа. Период отсрочки после выработки - пять лет.</w:t>
      </w:r>
    </w:p>
    <w:p w14:paraId="2F90BB4D" w14:textId="77777777" w:rsidR="00363261" w:rsidRPr="00363261" w:rsidRDefault="00363261" w:rsidP="00363261">
      <w:pPr>
        <w:rPr>
          <w:lang/>
        </w:rPr>
      </w:pPr>
      <w:r w:rsidRPr="00363261">
        <w:rPr>
          <w:lang/>
        </w:rPr>
        <w:t>Такие медработники могут продолжать трудовую деятельность после приобретения выслуги лет либо уйти на заслуженный отдых. Требования к стажу - 25 лет работы в сельской местности или 30 лет в городе и поселках городского типа.</w:t>
      </w:r>
    </w:p>
    <w:p w14:paraId="5E6E4CF7" w14:textId="77777777" w:rsidR="00363261" w:rsidRPr="00363261" w:rsidRDefault="00363261" w:rsidP="00363261">
      <w:pPr>
        <w:rPr>
          <w:lang/>
        </w:rPr>
      </w:pPr>
      <w:r w:rsidRPr="00363261">
        <w:rPr>
          <w:lang/>
        </w:rPr>
        <w:t>Ранее «МК в Липецке» рассказывал, что в нашем регионе 7 250 врачей и медсестер получают специальную социальную выплату.</w:t>
      </w:r>
    </w:p>
    <w:p w14:paraId="488B9152" w14:textId="77777777" w:rsidR="00363261" w:rsidRPr="00363261" w:rsidRDefault="00363261" w:rsidP="00363261">
      <w:pPr>
        <w:rPr>
          <w:lang/>
        </w:rPr>
      </w:pPr>
      <w:hyperlink r:id="rId28" w:history="1">
        <w:r w:rsidRPr="00101DA3">
          <w:rPr>
            <w:rStyle w:val="a3"/>
            <w:lang/>
          </w:rPr>
          <w:t>https://www.mk-lipetsk.ru/economics/2025/06/16/bolee-8-tys-medrabotnikov-lipeckoy-oblasti-poluchayut-pensiyu-dosrochno.html</w:t>
        </w:r>
      </w:hyperlink>
      <w:r w:rsidRPr="00363261">
        <w:rPr>
          <w:lang/>
        </w:rPr>
        <w:t xml:space="preserve"> </w:t>
      </w:r>
    </w:p>
    <w:p w14:paraId="2D52DEB7" w14:textId="77777777" w:rsidR="00111D7C" w:rsidRDefault="00111D7C" w:rsidP="00111D7C">
      <w:pPr>
        <w:pStyle w:val="251"/>
      </w:pPr>
      <w:bookmarkStart w:id="99" w:name="_Toc99271704"/>
      <w:bookmarkStart w:id="100" w:name="_Toc99318656"/>
      <w:bookmarkStart w:id="101" w:name="_Toc165991076"/>
      <w:bookmarkStart w:id="102" w:name="_Toc62681899"/>
      <w:bookmarkStart w:id="103" w:name="_Toc201039761"/>
      <w:bookmarkEnd w:id="24"/>
      <w:bookmarkEnd w:id="25"/>
      <w:bookmarkEnd w:id="26"/>
      <w:r>
        <w:lastRenderedPageBreak/>
        <w:t>НОВОСТИ МАКРОЭКОНОМИКИ</w:t>
      </w:r>
      <w:bookmarkEnd w:id="99"/>
      <w:bookmarkEnd w:id="100"/>
      <w:bookmarkEnd w:id="101"/>
      <w:bookmarkEnd w:id="103"/>
    </w:p>
    <w:p w14:paraId="5F36E9D8" w14:textId="77777777" w:rsidR="00601B03" w:rsidRPr="00601B03" w:rsidRDefault="00601B03" w:rsidP="00601B03">
      <w:pPr>
        <w:pStyle w:val="2"/>
      </w:pPr>
      <w:bookmarkStart w:id="104" w:name="_Toc201028876"/>
      <w:bookmarkStart w:id="105" w:name="_Toc201028860"/>
      <w:bookmarkStart w:id="106" w:name="_Toc99271711"/>
      <w:bookmarkStart w:id="107" w:name="_Toc99318657"/>
      <w:bookmarkStart w:id="108" w:name="_Hlk201039047"/>
      <w:bookmarkStart w:id="109" w:name="_Toc201039762"/>
      <w:r w:rsidRPr="00601B03">
        <w:t xml:space="preserve">Коммерсантъ, 17.06.2025, </w:t>
      </w:r>
      <w:r w:rsidRPr="00601B03">
        <w:rPr>
          <w:rFonts w:eastAsia="Verdana"/>
        </w:rPr>
        <w:t>Долги дешевеют корпоративно</w:t>
      </w:r>
      <w:bookmarkEnd w:id="104"/>
      <w:bookmarkEnd w:id="109"/>
    </w:p>
    <w:p w14:paraId="58B5FBBA" w14:textId="77777777" w:rsidR="00601B03" w:rsidRPr="00601B03" w:rsidRDefault="00601B03" w:rsidP="00601B03">
      <w:pPr>
        <w:pStyle w:val="3"/>
      </w:pPr>
      <w:bookmarkStart w:id="110" w:name="_Toc201039763"/>
      <w:r w:rsidRPr="00601B03">
        <w:t>Еще до июньского решения ЦБ снизить ключевую ставку ставка по среднесрочным корпоративным кредитам упала ниже 16% годовых. Эксперты считают, что основную роль в этом сыграли крупные заемщики, на которых приходится более 60% выдачи таких кредитов. В частности, строительные компании привлекают более дешевые средства под остатки на счетах эскроу. В условиях сниженной ключевой ставки дальше дешеветь будут прежде всего краткосрочные кредиты, выдача которых и будет расти, полагают эксперты.</w:t>
      </w:r>
      <w:bookmarkEnd w:id="110"/>
    </w:p>
    <w:p w14:paraId="5886FCDD" w14:textId="77777777" w:rsidR="00601B03" w:rsidRPr="00601B03" w:rsidRDefault="00601B03" w:rsidP="00601B03">
      <w:r w:rsidRPr="00601B03">
        <w:t>Согласно последним опубликованным данным Банка России, в апреле 2025 года средневзвешенные ставки по кредитам юрлицам на срок от года до трех лет упали до 15,6% годовых, хотя в первом квартале держались в диапазоне 17–18% годовых. При этом ставки как по более длинным, так и по коротким кредитам показывали менее значительные изменения. Так, в апреле по кредитам свыше трех лет средневзвешенная ставка составила 18,8% годовых против 19,4% годовых в марте, по кредитам на разные сроки до одного года ставки составляли 22,2–24,1% годовых против 20,2–24,5% годовых месяцем ранее.</w:t>
      </w:r>
    </w:p>
    <w:p w14:paraId="4D9F9283" w14:textId="77777777" w:rsidR="00601B03" w:rsidRPr="00601B03" w:rsidRDefault="00601B03" w:rsidP="00601B03">
      <w:r w:rsidRPr="00601B03">
        <w:t>При этом доля среднесрочных кредитов выросла и почти достигла 35%, в то время как за предыдущие месяцы этого года она ни разу не доходила до 30%. Как отмечают в ЦБ, в апреле 2025 года объем предоставленных кредитов юрлицам и ИП, за исключением кредитов заемщикам из страховой и финансовой отрасли, составил 5,5 трлн руб. (рост на 1,4% по сравнению с мартом). Общая задолженность по кредитам юрлиц на 1 мая составила 77,1 трлн руб. (рост 1,3%), при этом доля льготных кредитов не изменилась и осталась на уровне 6,1%. Таким образом, льготные кредиты не могли повлиять на снижение ставки по кредитам на срок от года до трех лет.</w:t>
      </w:r>
    </w:p>
    <w:p w14:paraId="7DC47876" w14:textId="77777777" w:rsidR="00601B03" w:rsidRPr="00601B03" w:rsidRDefault="00601B03" w:rsidP="00601B03">
      <w:r w:rsidRPr="00601B03">
        <w:t>Эксперты сходятся во мнении, что основную роль в снижении ставки по среднесрочным кредитам сыграли средства, предоставленные крупным заемщикам. В частности, по данным ЦБ, ставки по кредитам малому и среднему бизнесу практически не изменились: около 20% годовых по долгосрочным и около 23% годовых по краткосрочным кредитам. Управляющий директор рейтингового агентства «Эксперт РА» Юрий Беликов считает, что это связано с ожиданиями начала цикла снижения ключевой ставки и тем фактом, что банки убедились, что им удалось избежать «процентных ножниц» после резкого повышения стоимости фондирования в конце прошлого года. «Учащение дефолтов заемщиков никому не нужно, поэтому банки стали смотреть в сторону оптимизации их долговой нагрузки, по крайней мере по новым выдачам, когда появилась такая возможность»,— уверен эксперт. По его мнению, также могло повлиять на статистику и рефинансирование кредитов крупнейших компаний, которые наверняка начали пытаться склонять кредиторов к улучшению параметров кредитов, чувствуя близящееся смягчение денежно-кредитных условий.</w:t>
      </w:r>
    </w:p>
    <w:p w14:paraId="754E5501" w14:textId="77777777" w:rsidR="00601B03" w:rsidRPr="00601B03" w:rsidRDefault="00601B03" w:rsidP="00601B03">
      <w:r w:rsidRPr="00601B03">
        <w:lastRenderedPageBreak/>
        <w:t>Кроме того, МВА-профессор бизнес-практики по цифровым финансам президентской академии РАНХиГС Алексей Войлуков обращает внимание, что Банк России отмечал: в апреле основную роль в росте корпоративного кредитования сыграли компании строительной отрасли. «Строители занимают деньги в банках под остатки, которые лежат на счетах эскроу, и для таких кредитов ставки намного ниже рыночных»,— указывает господин Войлуков. В частности, согласно данным о проектном финансировании строительных компаний, в апреле они набрали кредитов примерно на 250 млрд руб. под 10,4% годовых.</w:t>
      </w:r>
    </w:p>
    <w:p w14:paraId="591FF73B" w14:textId="77777777" w:rsidR="00601B03" w:rsidRPr="00601B03" w:rsidRDefault="00601B03" w:rsidP="00601B03">
      <w:r w:rsidRPr="00601B03">
        <w:t>Вместе с тем снижение ключевой ставки до 20% в начале июня окажет позитивное влияние на рынок кредитования. Как считает зампред совета ТПП РФ по финансово-промышленной и инвестиционной политике Роман Прохоров, снижение ключевой ставки повлияет в первую очередь на кредиты до одного года, «поскольку они относятся к числу наиболее "выдаваемых" (по данным ЦБ, на них приходится чуть меньше 50% выданных в апреле кредитов.— “Ъ”) и рост кредитной активности реализуется прежде всего через них». По словам источника “Ъ” в крупном банке, «долгосрочные ставки будут снижаться медленнее, только если рынок убедится в устойчивости тренда на смягчение политики и снижении инфляции». При этом больше всего выиграют компании с высокой кредитоспособностью, «так как банки будут бороться за таких заемщиков, предлагая лучшие условия», считает собеседник “Ъ”.</w:t>
      </w:r>
    </w:p>
    <w:p w14:paraId="3A5C739E" w14:textId="77777777" w:rsidR="00601B03" w:rsidRDefault="00601B03" w:rsidP="00601B03">
      <w:r w:rsidRPr="00601B03">
        <w:t>Максим Буйлов, Ольга Базутова</w:t>
      </w:r>
    </w:p>
    <w:p w14:paraId="47CCFFB3" w14:textId="392E7829" w:rsidR="005A0B3C" w:rsidRDefault="005A0B3C" w:rsidP="00601B03">
      <w:hyperlink r:id="rId29" w:history="1">
        <w:r w:rsidRPr="00755E64">
          <w:rPr>
            <w:rStyle w:val="a3"/>
          </w:rPr>
          <w:t>https://www.kommersant.ru/doc/7799517</w:t>
        </w:r>
      </w:hyperlink>
      <w:r>
        <w:t xml:space="preserve"> </w:t>
      </w:r>
    </w:p>
    <w:p w14:paraId="07CC3E6E" w14:textId="77777777" w:rsidR="00363261" w:rsidRDefault="00363261" w:rsidP="00363261">
      <w:pPr>
        <w:pStyle w:val="2"/>
      </w:pPr>
      <w:bookmarkStart w:id="111" w:name="_Toc201039764"/>
      <w:bookmarkEnd w:id="108"/>
      <w:r>
        <w:t>Комсомольская правда, 16.06.2025</w:t>
      </w:r>
      <w:r w:rsidRPr="00363261">
        <w:t xml:space="preserve">, </w:t>
      </w:r>
      <w:r>
        <w:t>Инфляция по итогам 2025 года составит 7,6%, а реальные зарплаты вырастут на 6,8%: в правительстве обсудили исполнение бюджета</w:t>
      </w:r>
      <w:bookmarkEnd w:id="111"/>
    </w:p>
    <w:p w14:paraId="4183C71F" w14:textId="77777777" w:rsidR="00363261" w:rsidRDefault="00363261" w:rsidP="00363261">
      <w:pPr>
        <w:pStyle w:val="3"/>
      </w:pPr>
      <w:bookmarkStart w:id="112" w:name="_Toc201039765"/>
      <w:r>
        <w:t>Рост ВВП за первые четыре месяца 2025 года составил около 1,5% по сравнению с I кварталом 2024 года. Почти 2/3 доходов федеральной казны уже составляют доходы, не связанные с продажей нефти и газа. Об этом сообщил премьер Михаил Мишустин. Итоги федерального бюджета подвели на заседании правительства в понедельник.</w:t>
      </w:r>
      <w:bookmarkEnd w:id="112"/>
    </w:p>
    <w:p w14:paraId="777ABCD6" w14:textId="77777777" w:rsidR="00363261" w:rsidRDefault="00363261" w:rsidP="00363261">
      <w:r>
        <w:t>Как рассказал премьер, значительная часть доходов казны приходится на обрабатывающий сектор, сельское хозяйство и сферу услуг. По данным Минэкономразвития, лучше других в первом квартале выросли такие сегменты, как машиностроение, увеличившее выпуск продукции на 11,7%, и сфера общественного питания, показавшая рост в 7,5%. Строительная отрасль прибавила 7,2%, химический комплекс продемонстрировал прирост в 4,5%.</w:t>
      </w:r>
    </w:p>
    <w:p w14:paraId="3AAB5002" w14:textId="77777777" w:rsidR="00363261" w:rsidRDefault="00363261" w:rsidP="00363261">
      <w:r>
        <w:t>Мишустин также отметил, что вырос и объем инвестиций (+8,7%).</w:t>
      </w:r>
    </w:p>
    <w:p w14:paraId="592936B7" w14:textId="77777777" w:rsidR="00363261" w:rsidRDefault="00363261" w:rsidP="00363261">
      <w:r>
        <w:t>При этом вложения в образование увеличились на 49,9%, в обрабатывающие отрасли - на 41,9%, в отрасли информации и связи - на 28,1%, в здравоохранение и социальные услуги - на 11,2% к уровню 1 квартала 2024 года.</w:t>
      </w:r>
    </w:p>
    <w:p w14:paraId="1D24EA17" w14:textId="77777777" w:rsidR="00363261" w:rsidRDefault="00363261" w:rsidP="00363261">
      <w:r>
        <w:t>По словам премьера, социальные расходы проводились с опережением графика, включая выплаты семьям с детьми, а также людям старшего поколения.</w:t>
      </w:r>
    </w:p>
    <w:p w14:paraId="2C354581" w14:textId="77777777" w:rsidR="00363261" w:rsidRDefault="00363261" w:rsidP="00363261">
      <w:r>
        <w:lastRenderedPageBreak/>
        <w:t>Мишустин напомнил, что исполнение бюджета имеет важнейшее значение для развития страны и реализации поставленных президентом национальных целей.</w:t>
      </w:r>
    </w:p>
    <w:p w14:paraId="12B834D7" w14:textId="6933FABE" w:rsidR="00363261" w:rsidRDefault="00363261" w:rsidP="00363261">
      <w:r>
        <w:t xml:space="preserve">- Первый квартал создал хорошую базу на следующий период. </w:t>
      </w:r>
      <w:r w:rsidR="005A0B3C">
        <w:t xml:space="preserve">«Важно сохранять такой темп и жесткую бюджетную дисциплину», — </w:t>
      </w:r>
      <w:r>
        <w:t>сказал премьер.</w:t>
      </w:r>
    </w:p>
    <w:p w14:paraId="3FCFE0D1" w14:textId="77777777" w:rsidR="00363261" w:rsidRDefault="00363261" w:rsidP="00363261">
      <w:r>
        <w:t>В Минэке прогнозируют, что по итогам 2025 года рост номинальных зарплат в России составит 16,8%, реальных - 6,8% к уровню 2024 года. Безработица в стране остается на уровне 2,3%.</w:t>
      </w:r>
    </w:p>
    <w:p w14:paraId="24F07B0F" w14:textId="77777777" w:rsidR="00363261" w:rsidRDefault="00363261" w:rsidP="00363261">
      <w:r>
        <w:t>По словам министра экономического развития Максима Решетникова, прогноз по инфляции на 2025 год сохраняется на уровне 7,6%, но возможна корректировка этого показателя до уровня ниже 7%, если нынешняя динамика сохраниться.</w:t>
      </w:r>
    </w:p>
    <w:p w14:paraId="38ADACB7" w14:textId="7844EDD9" w:rsidR="00363261" w:rsidRDefault="00363261" w:rsidP="00363261">
      <w:r>
        <w:t>Елена Кривякина</w:t>
      </w:r>
    </w:p>
    <w:p w14:paraId="79C7C025" w14:textId="77777777" w:rsidR="00363261" w:rsidRPr="00363261" w:rsidRDefault="00363261" w:rsidP="00363261">
      <w:hyperlink r:id="rId30" w:history="1">
        <w:r w:rsidRPr="00101DA3">
          <w:rPr>
            <w:rStyle w:val="a3"/>
          </w:rPr>
          <w:t>https://www.kp.ru/daily/27712/5101316/?from=integrum</w:t>
        </w:r>
      </w:hyperlink>
      <w:r w:rsidRPr="00363261">
        <w:t xml:space="preserve"> </w:t>
      </w:r>
    </w:p>
    <w:p w14:paraId="7F233935" w14:textId="77777777" w:rsidR="00802872" w:rsidRPr="00802872" w:rsidRDefault="00802872" w:rsidP="00802872">
      <w:pPr>
        <w:pStyle w:val="2"/>
      </w:pPr>
      <w:bookmarkStart w:id="113" w:name="_Toc201039766"/>
      <w:r w:rsidRPr="00802872">
        <w:t>Известия</w:t>
      </w:r>
      <w:r w:rsidRPr="00601B03">
        <w:t>,</w:t>
      </w:r>
      <w:r>
        <w:t xml:space="preserve"> </w:t>
      </w:r>
      <w:r w:rsidRPr="00802872">
        <w:t>17.06.2025</w:t>
      </w:r>
      <w:r w:rsidRPr="00601B03">
        <w:t xml:space="preserve">, </w:t>
      </w:r>
      <w:r w:rsidRPr="00802872">
        <w:rPr>
          <w:rFonts w:eastAsia="Verdana"/>
        </w:rPr>
        <w:t>Летнее состояние</w:t>
      </w:r>
      <w:bookmarkEnd w:id="105"/>
      <w:bookmarkEnd w:id="113"/>
    </w:p>
    <w:p w14:paraId="0556AA82" w14:textId="77777777" w:rsidR="00802872" w:rsidRPr="00802872" w:rsidRDefault="00802872" w:rsidP="00802872">
      <w:pPr>
        <w:pStyle w:val="3"/>
      </w:pPr>
      <w:bookmarkStart w:id="114" w:name="_Toc201039767"/>
      <w:r w:rsidRPr="00802872">
        <w:t>Рублю спрогнозировали укрепление до 75 за доллар к концу июня - как нацвалюта отреагирует на подскочившие из-за обострения на Ближнем Востоке цены на нефть</w:t>
      </w:r>
      <w:bookmarkEnd w:id="114"/>
    </w:p>
    <w:p w14:paraId="68D7E144" w14:textId="77777777" w:rsidR="00802872" w:rsidRPr="00802872" w:rsidRDefault="00802872" w:rsidP="00802872">
      <w:r w:rsidRPr="00802872">
        <w:t>К концу июня российская валюта может укрепиться на уровне ниже 75 руб./$, следует из консенсус-прогноза "Известий". Это результат роста цен на энергоресурсы из-за нового витка конфликта на Ближнем Востоке: за последние несколько дней котировки нефти подскочили на 10%, до $70 за баррель. Кроме того, рублю к концу месяца традиционно окажет поддержку налоговый период. Есть и другие фундаментальные факторы, которые играют в его пользу: переговоры об урегулировании украинского конфликта, торговые войны, а также высокая ключевая. Как долго сохранится тренд на укрепление российской валюты и какой она будет к концу года - в материале "Известий". К концу месяца рубль укрепится до 75 за доллар, считают опрошенные "Известиями" эксперты из университетов и банков. 16 июня в 18.00 "американец" торговался по 78,7 рубля. Так, с начала года нацвалюта уже прибавила в стоимости 25%, и в ближайшие недели этот тренд только усилится.</w:t>
      </w:r>
    </w:p>
    <w:p w14:paraId="3CE9D5B4" w14:textId="77777777" w:rsidR="00802872" w:rsidRPr="00802872" w:rsidRDefault="00802872" w:rsidP="00802872">
      <w:r w:rsidRPr="00802872">
        <w:t>- В среду, 11 июня, перед длинными выходными рубль дешевел до 80 за доллар на фоне повышенного спроса на валюту. Однако позже он восстановился до 79 за доллар в условиях роста цен на нефть почти на $10 за баррель на фоне разворачивания ирано-израильского конфликта, -пояснил старший аналитик SberCIB Investment Research Юрий Попов.</w:t>
      </w:r>
    </w:p>
    <w:p w14:paraId="71B838B9" w14:textId="77777777" w:rsidR="00802872" w:rsidRPr="00802872" w:rsidRDefault="00802872" w:rsidP="00802872">
      <w:r w:rsidRPr="00802872">
        <w:t>При росте цен на нефть повышаются доходы и российских компаний, и бюджета страны от её экспорта в рублёвом эквиваленте. А следовательно, увеличивается положительное сальдо торгового баланса РФ, напомнил аналитик Freedom Finance Global Владимир Чернов. Он добавил: предложение валюты на внутреннем рынке растёт при прежнем спросе, а это ведёт к снижению её стоимости относительно российского рубля.</w:t>
      </w:r>
    </w:p>
    <w:p w14:paraId="43650559" w14:textId="77777777" w:rsidR="00802872" w:rsidRPr="00802872" w:rsidRDefault="00802872" w:rsidP="00802872">
      <w:r w:rsidRPr="00802872">
        <w:t>- Поэтому на фоне эскалации военного конфликта на Ближнем Востоке и как следствие роста мировых цен на нефть стоимость российской национальной валюты немного укрепляется, - говорит Владимир Чернов.</w:t>
      </w:r>
    </w:p>
    <w:p w14:paraId="158AEFCA" w14:textId="77777777" w:rsidR="00802872" w:rsidRPr="00802872" w:rsidRDefault="00802872" w:rsidP="00802872">
      <w:r w:rsidRPr="00802872">
        <w:lastRenderedPageBreak/>
        <w:t>Как писали ранее "Известия", на фоне обострения ирано-израильского конфликта нефть Brent в ближайшие месяцы может пробить отметку $100 за баррель.</w:t>
      </w:r>
    </w:p>
    <w:p w14:paraId="0E1DE4AA" w14:textId="77777777" w:rsidR="00802872" w:rsidRPr="00802872" w:rsidRDefault="00802872" w:rsidP="00802872">
      <w:r w:rsidRPr="00802872">
        <w:t>С другой стороны, в последнее время рубль не так сильно коррелирует с ценами на нефть, как это было ранее. Например, в начале апреля снижение нефтяных котировок достигло 20%, а курс рубля даже немного укрепился (на 1,5%), обратил внимание аналитик "Цифра брокер" Иван Ефанов.</w:t>
      </w:r>
    </w:p>
    <w:p w14:paraId="2BD9FDCA" w14:textId="77777777" w:rsidR="00802872" w:rsidRPr="00802872" w:rsidRDefault="00802872" w:rsidP="00802872">
      <w:r w:rsidRPr="00802872">
        <w:t>Как напомнил главный аналитик Совкомбанка Михаил Васильев, экспортная выручка от продажи нефти попадает на внутренний рынок с лагом в несколько месяцев. Поэтому основное влияние от текущего роста нефтяных цен рубль может ощутить в августе.</w:t>
      </w:r>
    </w:p>
    <w:p w14:paraId="64E9F26A" w14:textId="77777777" w:rsidR="00802872" w:rsidRPr="00802872" w:rsidRDefault="00802872" w:rsidP="00802872">
      <w:r w:rsidRPr="00802872">
        <w:t>Однако есть и другие факторы, которые сейчас складываются в пользу рубля. В первую очередь - это налоговый период. В конце каждого месяца компании, в том числе экспортёры, должны перечислить сборы в бюджет: для этого они продают заработанную валюту, тем самым повышая её предложение на рынке. В июне бизнес должен будет перечислить НДС, налог на прибыль, акцизы, НДПИ, НДФЛ. Налоговый период немного повышает спрос на нацвалюту и укрепляет её курс на 1-2 руб./$, напомнил Владимир Чернов из Freedom Finance Global.</w:t>
      </w:r>
    </w:p>
    <w:p w14:paraId="7E05CA02" w14:textId="77777777" w:rsidR="00802872" w:rsidRPr="00802872" w:rsidRDefault="00802872" w:rsidP="00802872">
      <w:r w:rsidRPr="00802872">
        <w:t>Геополитическая обстановка в целом сейчас позитивно влияет на курс рубля. Свою лепту вносят и переговоры об урегулировании украинского конфликта, напомнил аналитик ФГ "Финам" Александр Потавин.</w:t>
      </w:r>
    </w:p>
    <w:p w14:paraId="3F23B872" w14:textId="77777777" w:rsidR="00802872" w:rsidRPr="00802872" w:rsidRDefault="00802872" w:rsidP="00802872">
      <w:r w:rsidRPr="00802872">
        <w:t>Кроме того, доллар сейчас ослабевает в целом по отношению к большинству иностранных валют. Это объясняется начавшимися из-за президента США Дональда Трампа торговыми войнами в отношении ряда стран. Штаты ухудшили отношения с Китаем и союзниками-из-за этого произошел подрыв доверия к долларовым активам.</w:t>
      </w:r>
    </w:p>
    <w:p w14:paraId="5867C1DB" w14:textId="77777777" w:rsidR="00802872" w:rsidRPr="00802872" w:rsidRDefault="00802872" w:rsidP="00802872">
      <w:r w:rsidRPr="00802872">
        <w:t>Также есть и внутренние российские причины, которые поддерживают курс. Основная из них - высокая ключевая, которую Банк России хотя и снизил, но всего на 1 п.п. - до 20%. Это, в свою очередь, способствует привлекательности рублёвых сбережений - депозитов под 19-20% годовых, отметил Михаил Васильев. Кроме того, высокая ключевая охлаждает потребительский и инвестиционный спрос, а значит, импортёрам требуется меньше иностранных денег для закупки товаров за рубежом.</w:t>
      </w:r>
    </w:p>
    <w:p w14:paraId="1F84E399" w14:textId="77777777" w:rsidR="00802872" w:rsidRPr="00802872" w:rsidRDefault="00802872" w:rsidP="00802872">
      <w:r w:rsidRPr="00802872">
        <w:t>Есть факторы, которые могут сыграть против укрепления российской нацвалюты, но их немного. Например, риски ужесточения санкций со стороны Евросоюза, отметил Владимир Чернов.</w:t>
      </w:r>
    </w:p>
    <w:p w14:paraId="481C33C8" w14:textId="77777777" w:rsidR="00802872" w:rsidRPr="00802872" w:rsidRDefault="00802872" w:rsidP="00802872">
      <w:r w:rsidRPr="00802872">
        <w:t>Однако, как считают опрошенные "Известиями" эксперты, уже к концу лета нацвалюта будет постепенно ослабевать и откатится к актуальным на начало июня уровням - около 80 руб./$. К концу года тренд продолжится.</w:t>
      </w:r>
    </w:p>
    <w:p w14:paraId="7CFB5944" w14:textId="77777777" w:rsidR="00802872" w:rsidRPr="00802872" w:rsidRDefault="00802872" w:rsidP="00802872">
      <w:r w:rsidRPr="00802872">
        <w:t>Того же ожидают и власти. Судя по макропрогнозу Минэка, в конце 2025-го доллар будет стоить 94,3 рубля. Судя по консенсус-прогнозу "Известий",</w:t>
      </w:r>
    </w:p>
    <w:p w14:paraId="519C8F32" w14:textId="77777777" w:rsidR="00802872" w:rsidRPr="00802872" w:rsidRDefault="00802872" w:rsidP="00802872">
      <w:r w:rsidRPr="00802872">
        <w:t>рубль к концу года действительно будет находиться в диапазоне 95-97 ру б./$. Однако здесь мнения аналитиков сильно разнятся. Самую негативную оценку дал независимый эксперт Андрей Бар-хота - ПО руб./$, а самую положительную в РЭУ им. Г.В. Плеханова-там ждут 80-85 руб./$.</w:t>
      </w:r>
    </w:p>
    <w:p w14:paraId="7E2E56FD" w14:textId="77777777" w:rsidR="00802872" w:rsidRPr="00802872" w:rsidRDefault="00802872" w:rsidP="00802872">
      <w:r w:rsidRPr="00802872">
        <w:lastRenderedPageBreak/>
        <w:t>Как пояснили эксперты, нацвалюта будет ослабевать, поскольку власти начнут постепенно уменьшать ключевую ставку (и привлекательность рублёвых активов снизится), а геополитическая напряжённость может, наоборот, обостриться.</w:t>
      </w:r>
    </w:p>
    <w:p w14:paraId="52CC2258" w14:textId="77777777" w:rsidR="00802872" w:rsidRPr="00802872" w:rsidRDefault="00802872" w:rsidP="00802872">
      <w:r w:rsidRPr="00802872">
        <w:t>От крепкого рубля в первую очередь выигрывают импортёры и граждане, которые могут покупать иностранные товары дешевле, полагает Михаил Васильев из Совкомбанка. Кроме того, продолжил он, при такой нацвалюте можно ожидать более быстрого замедления инфляции, а значит, и скорого начала цикла снижения ключевой ставки.</w:t>
      </w:r>
    </w:p>
    <w:p w14:paraId="7C4E5C50" w14:textId="77777777" w:rsidR="00802872" w:rsidRPr="00802872" w:rsidRDefault="00802872" w:rsidP="00802872">
      <w:r w:rsidRPr="00802872">
        <w:t>Однако слишком крепкий курс невыгоден для бюджета и экспортёров - из-за этого казна рискует недополучить ере детва. В том числе с котировками нацвалюты связано то, что Минфин втрое ухудшил ожидания по дефициту федерального бюджета-до 3,8 трлн рублей в этом году, а если говорить о бюджетах всех уровней, опрошенные ЦБ аналитики прогнозируют, что он может достичь 4,4 трлн.</w:t>
      </w:r>
    </w:p>
    <w:p w14:paraId="65385ACD" w14:textId="77777777" w:rsidR="00802872" w:rsidRDefault="00802872" w:rsidP="00802872">
      <w:r w:rsidRPr="00802872">
        <w:t>Ольга Анасьева</w:t>
      </w:r>
    </w:p>
    <w:p w14:paraId="5CA9033C" w14:textId="5B927147" w:rsidR="005A0B3C" w:rsidRDefault="005A0B3C" w:rsidP="00802872">
      <w:hyperlink r:id="rId31" w:history="1">
        <w:r w:rsidRPr="00755E64">
          <w:rPr>
            <w:rStyle w:val="a3"/>
          </w:rPr>
          <w:t>https://iz.ru/1904721/olga-anaseva/letnee-sostoyanie-rublyu-sprognozirovali-ukreplenie-do-75-za-dollar-k-koncu-iyunya</w:t>
        </w:r>
      </w:hyperlink>
      <w:r>
        <w:t xml:space="preserve"> </w:t>
      </w:r>
    </w:p>
    <w:p w14:paraId="3E00607C" w14:textId="77777777" w:rsidR="00A76077" w:rsidRDefault="00A76077" w:rsidP="00A76077">
      <w:pPr>
        <w:pStyle w:val="2"/>
      </w:pPr>
      <w:bookmarkStart w:id="115" w:name="_Toc201039768"/>
      <w:r>
        <w:t>Известия</w:t>
      </w:r>
      <w:r w:rsidRPr="00E723EE">
        <w:t xml:space="preserve">, </w:t>
      </w:r>
      <w:r>
        <w:t>17.06.2025</w:t>
      </w:r>
      <w:r w:rsidRPr="00E723EE">
        <w:t xml:space="preserve">, </w:t>
      </w:r>
      <w:r>
        <w:t>По неполной программе</w:t>
      </w:r>
      <w:bookmarkEnd w:id="115"/>
    </w:p>
    <w:p w14:paraId="2F82521C" w14:textId="77777777" w:rsidR="00A76077" w:rsidRDefault="00A76077" w:rsidP="00A76077">
      <w:pPr>
        <w:pStyle w:val="3"/>
      </w:pPr>
      <w:bookmarkStart w:id="116" w:name="_Toc201039769"/>
      <w:r>
        <w:t>Банки могут ограничить выдачи льготной ипотеки. Такие риски Минфин и ЦБ увидели после отказа рынка от взимания комиссий с застройщиков, выяснили "Известия". Теперь госпрограммы стали менее выгодными для кредитных организаций, в итоге они могут ужесточить стандарты выдач и повысить размер первоначального взноса по ссудам на жильё, допустили в регуляторе. В мае 2025-го кредитование по госпрограммам уже сократилось, следует из данных "Дом.РФ". Какие сложности могут возникнуть у заёмщиков и что будут делать власти - в материале "Известий".</w:t>
      </w:r>
      <w:bookmarkEnd w:id="116"/>
    </w:p>
    <w:p w14:paraId="3594C694" w14:textId="77777777" w:rsidR="00A76077" w:rsidRDefault="00A76077" w:rsidP="00A76077">
      <w:r>
        <w:t>Минфин узнал о том, что банки могут ограничить выдачи льготной ипотеки, рассказал "Известиям" замминистра финансов Иван Чебесков. По его словам, ведомство договорилось с ЦБ изучить ситуацию на рынке после отказа крупных игроков от практики взимания комиссий с застройщиков.</w:t>
      </w:r>
    </w:p>
    <w:p w14:paraId="2792DD68" w14:textId="77777777" w:rsidR="00A76077" w:rsidRDefault="00A76077" w:rsidP="00A76077">
      <w:r>
        <w:t>Она стала уходить с рынка в мае 2025 года. А до этого, в последние несколько лет, если девелопер хотел продавать жильё по госпрограмме, ему приходилось платить дополнительно 4-10% годовых по каждой квартире - фактически софинансировать льготную ссуду. Это происходило, поскольку из-за высокой ключевой выдачи по госпрограммам стали для банков невыгодными. Власти боролись с такими комиссиями: против высказался даже президент. Однако теперь банки снова могут усложнять оформление займов на жильё с господдержкой.</w:t>
      </w:r>
    </w:p>
    <w:p w14:paraId="484496C1" w14:textId="77777777" w:rsidR="00A76077" w:rsidRDefault="00A76077" w:rsidP="00A76077">
      <w:r>
        <w:t>- Мы договорились с ЦБ, что будем наблюдать за ситуацией и смотреть, как банки себя поведут. У нас нет чёткого ответа, какие меры будут необходимы, -отметил Иван Чебесков.</w:t>
      </w:r>
    </w:p>
    <w:p w14:paraId="0A5837E4" w14:textId="77777777" w:rsidR="00A76077" w:rsidRDefault="00A76077" w:rsidP="00A76077">
      <w:r>
        <w:lastRenderedPageBreak/>
        <w:t>В пресс-службе регулятора "Известиям" подтвердили, что теперь банки могут ужесточить стандарты выдач льготной ипотеки. Например, увеличить первоначальные взносы для более рискованных групп заёмщиков.</w:t>
      </w:r>
    </w:p>
    <w:p w14:paraId="7564EE22" w14:textId="77777777" w:rsidR="00A76077" w:rsidRDefault="00A76077" w:rsidP="00A76077">
      <w:r>
        <w:t>- Банки действительно отмечают, что отказ от "субсидий от застройщиков" может повлечь снижение выдач ипотеки с господдержкой, - уточнили в пресс-службе ЦБ.</w:t>
      </w:r>
    </w:p>
    <w:p w14:paraId="3C10730E" w14:textId="77777777" w:rsidR="00A76077" w:rsidRDefault="00A76077" w:rsidP="00A76077">
      <w:r>
        <w:t>Первые признаки охлаждения уже видны. По итогам мая объёмы выдач льготной ипотеки прекратили рост и даже немного уменьшились, достигнув 224 млрд рублей, следует из данных "Дом.РФ". При этом с начала года они непрерывно росли.</w:t>
      </w:r>
    </w:p>
    <w:p w14:paraId="5E1ABEB8" w14:textId="77777777" w:rsidR="00A76077" w:rsidRDefault="00A76077" w:rsidP="00A76077">
      <w:r>
        <w:t>Нужно иметь в виду, что выдачи отражаются в статистике с некоторой задержкой, отметил глава аналитического центра "Дом.РФ" Михаил Гольдберг. Например, показатели мая - это результат одобренных в апреле заявок. Таким образом, реальное снижение индикаторов рынка ещё предстоит оценить.</w:t>
      </w:r>
    </w:p>
    <w:p w14:paraId="4313827E" w14:textId="77777777" w:rsidR="00A76077" w:rsidRDefault="00A76077" w:rsidP="00A76077">
      <w:r>
        <w:t>Впрочем, в ЦБ отметили, что выдачи в мае могли сократиться из-за длительных праздников. Окончательно ситуация должна проясниться только по итогам июня-июля.</w:t>
      </w:r>
    </w:p>
    <w:p w14:paraId="5E81F9F5" w14:textId="77777777" w:rsidR="00A76077" w:rsidRDefault="00A76077" w:rsidP="00A76077">
      <w:r>
        <w:t>В целом Банк России не видит "просадки" рынка, а также не ставит перед собой цель стимулировать выдачи льготной ипотеки, уточнили в пресс-службе регулятора. Поэтому дополнительная поддержка этого сегмента не потребуется, уверены там.</w:t>
      </w:r>
    </w:p>
    <w:p w14:paraId="3B5F1235" w14:textId="77777777" w:rsidR="00A76077" w:rsidRDefault="00A76077" w:rsidP="00A76077">
      <w:r>
        <w:t>Банки могут поменять лишь часть параметров льготной ипотеки. Например, ставки по госпрограммам зафиксированы - их повышать игроки не могут, уточнил аналитик Freedom Finance Global Владимир Чернов. По семейной ипотеке это 6%, по дальневосточной-2%.</w:t>
      </w:r>
    </w:p>
    <w:p w14:paraId="494A4BCD" w14:textId="77777777" w:rsidR="00A76077" w:rsidRDefault="00A76077" w:rsidP="00A76077">
      <w:r>
        <w:t>Однако они могут косвенно переложить часть расходов на клиента - например, настоять на оформлении страховки или ввести дополнительные комиссии, предположил эксперт. Также они вправе повышать уровень минимального первоначального взноса.</w:t>
      </w:r>
    </w:p>
    <w:p w14:paraId="424ADB6D" w14:textId="77777777" w:rsidR="00A76077" w:rsidRDefault="00A76077" w:rsidP="00A76077">
      <w:r>
        <w:t>- Вероятно, доступность программ станет избирательной и в приоритете останутся крупные города, ликвидные новостройки и надёжные заёмщики, - уточнил Владимир Чернов.</w:t>
      </w:r>
    </w:p>
    <w:p w14:paraId="4CD0CA46" w14:textId="77777777" w:rsidR="00A76077" w:rsidRDefault="00A76077" w:rsidP="00A76077">
      <w:r>
        <w:t>Также могут вырасти требуемый минимальный уровень ежемесячного дохода клиента и его максимальная долговая нагрузка, отметил экономист Андрей Бархота. Это отсечёт многих потенциальных заёмщиков, а доля одобрения по заявкам упадёт.</w:t>
      </w:r>
    </w:p>
    <w:p w14:paraId="00ECCBEE" w14:textId="77777777" w:rsidR="00A76077" w:rsidRDefault="00A76077" w:rsidP="00A76077">
      <w:r>
        <w:t>Тем не менее больше всего это скажется на девелоперах - из-за падения спроса новая застройка может оказаться нераспроданной, уточнил Владимир Чернов. Не исключено, что из-за этого участники рынка пойдут на снижение цен или продажу жилья со скидками.</w:t>
      </w:r>
    </w:p>
    <w:p w14:paraId="17581D8A" w14:textId="77777777" w:rsidR="00A76077" w:rsidRDefault="00A76077" w:rsidP="00A76077">
      <w:r>
        <w:t>Пока ставки по вкладам остаются высокими, выдачи льготной ипотеки без комиссий застройщиков убыточны для банков, подчеркнул Михаил Гольдберг из "Дом.РФ". Хотя государство и возмещает сумму годовых процентов по льготным программам, равную ключевой ставке (сейчас 20%) + 3,5 п.п. (то есть в сумме 23,5%), для банков такой продукт всё равно немаржинален. В обычных условиях они могли бы заработать на подобном кредите на треть больше, ведь реальные рыночные ставки по ипотеке достигают 35%.</w:t>
      </w:r>
    </w:p>
    <w:p w14:paraId="2A71F3D4" w14:textId="77777777" w:rsidR="00A76077" w:rsidRDefault="00A76077" w:rsidP="00A76077">
      <w:r>
        <w:lastRenderedPageBreak/>
        <w:t>В ЦБ уверены, что удешевление фондирования банков на фоне снижения ключевой повысит рентабельность госпрограмм. Однако даже её дальнейшее снижение ещё на 2-3 п.п. вряд ли даст заметный эффект, уточнил директор по аналитике Ингосстрах Банка Василий Кутьин. По его словам, для этого депозиты должны стать дешевле примерно на 8-10% годовых.</w:t>
      </w:r>
    </w:p>
    <w:p w14:paraId="70A3CFEF" w14:textId="77777777" w:rsidR="00A76077" w:rsidRDefault="00A76077" w:rsidP="00A76077">
      <w:r>
        <w:t>Банки не могут наращивать кредитование по заведомо убыточным для себя продуктам, подчеркнул Михаил Гольдберг. На фоне отказа от комиссий с застройщиков они могут снизить и количество одобрений по госпрограммам, и их выдачи в дальнейшем, согласен он.</w:t>
      </w:r>
    </w:p>
    <w:p w14:paraId="576D0A0F" w14:textId="77777777" w:rsidR="00A76077" w:rsidRDefault="00A76077" w:rsidP="00A76077">
      <w:r>
        <w:t>"Теперь банки могут ужесточить стандарты выдач льготной ипотеки. Например, увеличить первоначальные взносы для более рискованных групп заёмщиков</w:t>
      </w:r>
    </w:p>
    <w:p w14:paraId="0D27B7D8" w14:textId="77777777" w:rsidR="00A76077" w:rsidRDefault="00A76077" w:rsidP="00A76077">
      <w:r>
        <w:t>Евгений Грачев</w:t>
      </w:r>
    </w:p>
    <w:p w14:paraId="4635107E" w14:textId="23B98F27" w:rsidR="00337F7F" w:rsidRDefault="00337F7F" w:rsidP="00A76077">
      <w:hyperlink r:id="rId32" w:history="1">
        <w:r w:rsidRPr="00755E64">
          <w:rPr>
            <w:rStyle w:val="a3"/>
          </w:rPr>
          <w:t>https://iz.ru/1904766/evgenii-grachev/po-nepolnoj-programme-banki-mogut-ogranichit-vydachi-lgotnoj-ipoteki</w:t>
        </w:r>
      </w:hyperlink>
      <w:r>
        <w:t xml:space="preserve"> </w:t>
      </w:r>
    </w:p>
    <w:p w14:paraId="47C49D81" w14:textId="77777777" w:rsidR="00E723EE" w:rsidRDefault="00E723EE" w:rsidP="00E723EE">
      <w:pPr>
        <w:pStyle w:val="2"/>
      </w:pPr>
      <w:bookmarkStart w:id="117" w:name="_Toc201039770"/>
      <w:r>
        <w:t>Известия</w:t>
      </w:r>
      <w:r w:rsidRPr="008C7E03">
        <w:t xml:space="preserve">, </w:t>
      </w:r>
      <w:r>
        <w:t>17.06.2025</w:t>
      </w:r>
      <w:r w:rsidRPr="008C7E03">
        <w:t xml:space="preserve">, </w:t>
      </w:r>
      <w:r>
        <w:t>Обратный привет</w:t>
      </w:r>
      <w:bookmarkEnd w:id="117"/>
    </w:p>
    <w:p w14:paraId="5CDB3501" w14:textId="77777777" w:rsidR="00E723EE" w:rsidRDefault="00E723EE" w:rsidP="00E723EE">
      <w:pPr>
        <w:pStyle w:val="3"/>
      </w:pPr>
      <w:bookmarkStart w:id="118" w:name="_Toc201039771"/>
      <w:r>
        <w:t>С возвращающихся брендов предложили брать компенсации за убытки - общественники считают, что западные компании должны оплатить потери россиян от отключённых функций в телефонах и авто</w:t>
      </w:r>
      <w:bookmarkEnd w:id="118"/>
    </w:p>
    <w:p w14:paraId="608D4AB7" w14:textId="77777777" w:rsidR="00E723EE" w:rsidRDefault="00E723EE" w:rsidP="00E723EE">
      <w:r>
        <w:t>Для зарубежных брендов в случае их возвращения в Россию предложили ввести обязательную компенсацию убытков потребителям. Деньги авторы инициативы предлагают переводить в специальный фонд, его размер должен составить не менее 400 млрд рублей. С такой инициативой в кабмин обратилась "Общественная потребительская инициатива" (ОПИ). По мнению общественников, если иностранная компания, например Apple или BMW, отключила для россиян какую-либо функцию в своём продукте, она обязана вернуть 5-10% его стоимости.</w:t>
      </w:r>
    </w:p>
    <w:p w14:paraId="27784924" w14:textId="77777777" w:rsidR="00E723EE" w:rsidRDefault="00E723EE" w:rsidP="00E723EE">
      <w:r>
        <w:t>Общественники предложили правительству свои условия возвращения иностранных брендов, которые в 2022-2023 годах покинули страну. Так, в ОПИИ уверены, что зарубежные компании должны компенсировать людям причинённые убытки, сказано в письме организации в правительство, с которым ознакомились "Известия". Ведь в ряде случаев, когда наши бывшие партнёры - производители и импортёры покидали страну, они нарушали права потребителей.</w:t>
      </w:r>
    </w:p>
    <w:p w14:paraId="4C9AAAD1" w14:textId="77777777" w:rsidR="00E723EE" w:rsidRDefault="00E723EE" w:rsidP="00E723EE">
      <w:r>
        <w:t>Например, производители отключали функции смартфонов, автомобилей и другой техники. Также люди не могли устанавливать обновления ПО, а сроки ремонта выросли, иногда случалось. что специалисты сервисов не могли проводить диагностику товаров. Всё это создавало для покупателей трудности в использовании достаточно дорогой продукции - вплоть до того, что технику и электронику невозможно было использовать, сказано в письме ОПИ. Для людей это оборачивалось убытками, которые продолжают возникать и сейчас.</w:t>
      </w:r>
    </w:p>
    <w:p w14:paraId="6497EB5D" w14:textId="77777777" w:rsidR="00E723EE" w:rsidRDefault="00E723EE" w:rsidP="00E723EE">
      <w:r>
        <w:t xml:space="preserve">- Отключение функций товара в течение гарантийного срока и срока службы недопустимо, мы уверены, что это следует признавать недостатком товара, при котором потребитель вправе потребовать у изготовителя или импортёра вернуть ему заплаченные деньги за эту продукцию. Плюс к этому претензии потребителя к качеству </w:t>
      </w:r>
      <w:r>
        <w:lastRenderedPageBreak/>
        <w:t>программного обеспечения товара (компьютера, смартфона, автомобиля и так далее) надо рассматривать как требования к качеству самого товара в целом, -сказал "Известиям" глава ОПИ Олег Павлов.</w:t>
      </w:r>
    </w:p>
    <w:p w14:paraId="332D4E04" w14:textId="77777777" w:rsidR="00E723EE" w:rsidRDefault="00E723EE" w:rsidP="00E723EE">
      <w:r>
        <w:t>Например, на практике потребителю понадобится доказать факт приобретения товара. Размер компенсации может составлять 5-10% от его стоимости, если речь идёт об отключении функций техники и оборудования. В частности, если в смартфоне больше нет возможности бесконтактной оплаты или изготовитель заблокировал установку некоторых приложений. Аналогично следует действовать, если иностранцы отключили некоторые функции автомобиля, например дистанционный запуск, контроль состояния и так далее.</w:t>
      </w:r>
    </w:p>
    <w:p w14:paraId="6C16B343" w14:textId="77777777" w:rsidR="00E723EE" w:rsidRDefault="00E723EE" w:rsidP="00E723EE">
      <w:r>
        <w:t>Для таких случаев в РФ должен функционировать специальный фонд, в который возвращающиеся компании вносят взнос, из него же люди смогут получать в дальнейшем компенсации. Это следует делать по единым правилам, которые ещё предстоит разработать. По оценкам ОПИ, продажи иностранных брендов на российском рынке до ухода с него превышали 8 трлн рублей, а значит, как полагают в организации, размер компенсационного фонда должен составить не менее 400 млрд рублей. Взнос в него должен стать обязательным условием для возвращения в Россию, такие средства также можно использовать на программы импортоза-мещения, уточнил Олег Павлов.</w:t>
      </w:r>
    </w:p>
    <w:p w14:paraId="3DE7F9F1" w14:textId="77777777" w:rsidR="00E723EE" w:rsidRDefault="00E723EE" w:rsidP="00E723EE">
      <w:r>
        <w:t>- Такие компании, как Apple, Google, Samsung, Sony, Mercedes, и другие производители техники, электроники и автомобилей, которые прекращали гарантийную поддержку и отключали критически важные функции, в случае их возвращения на российский рынок должны стать одними из первых плательщиков в такой фонд, - сказал эксперт. - Сейчас нужно разработать правила возвращения иностранных компании на российский рынок, которые легализуют этот механизм компенсаций. С его помощью можно будет сформировать компенсационный фонд под государственным управлением. Также понадобится создать методику, которая позволит определить размер выплат людям в зависимости от нарушения и причинённого убытка.</w:t>
      </w:r>
    </w:p>
    <w:p w14:paraId="076C5BE9" w14:textId="77777777" w:rsidR="00E723EE" w:rsidRDefault="00E723EE" w:rsidP="00E723EE">
      <w:r>
        <w:t>В правительстве"Известия"перенаправили в Роспотребнадзор, где на вопросы не ответили. Также редакция направила вопросы в Минпромторг и Минфин, которые сейчас активно обсуждают, какими должны стать условия возвращения иностранцев на отечественный рынок.</w:t>
      </w:r>
    </w:p>
    <w:p w14:paraId="630EA673" w14:textId="77777777" w:rsidR="00E723EE" w:rsidRDefault="00E723EE" w:rsidP="00E723EE">
      <w:r>
        <w:t>В ассоциации производителей электроники и бытовой техники РАТЭК не предоставили комментариев. Кроме того, "Известия" направили запросы в Apple, Google, Samsung, Sony, Mercedes, BMW, Audi.</w:t>
      </w:r>
    </w:p>
    <w:p w14:paraId="44147B72" w14:textId="77777777" w:rsidR="00E723EE" w:rsidRDefault="00E723EE" w:rsidP="00E723EE">
      <w:r>
        <w:t>В марте 2022 года ОПИ пыталась в судах отстоять права потребителей. Так, например, общественники подали в суд на российскую "дочку" Apple. Тогда компания приостановила импорт, продажу и техническое обслуживание своей продукции в РФ. Но суды отказывались принимать или рассматривать подобные иски из-за отсутствия в законодательстве прямых указаний на обязанность импортёров обеспечивать возможность технического обслуживания и ремонта ввезённых товаров.</w:t>
      </w:r>
    </w:p>
    <w:p w14:paraId="60D08CF1" w14:textId="77777777" w:rsidR="00E723EE" w:rsidRDefault="00E723EE" w:rsidP="00E723EE">
      <w:r>
        <w:t xml:space="preserve">В 2023 году концерн Toyota возобновил прямые поставки запчастей в Россию, писали "Известия". Также российская "дочка" "Тойота Мотор" (официальный поставщик продукции в РФ) разрешила своим дилерам параллельный импорт запчастей, на </w:t>
      </w:r>
      <w:r>
        <w:lastRenderedPageBreak/>
        <w:t>которые распространяются ограничения, например электроники. Поскольку цели судебного разбирательства были достигнуты, было принято решение об отказе от иска, отметил Олег Павлов.</w:t>
      </w:r>
    </w:p>
    <w:p w14:paraId="3BBBF329" w14:textId="77777777" w:rsidR="00E723EE" w:rsidRDefault="00E723EE" w:rsidP="00E723EE">
      <w:r>
        <w:t>Основное условие возвращения иностранных компаний на потребительский рынок России, по мнению Союза потребителей РФ, - гарантировать соблюдение обязательств, которые уже предусмотрены законом о защите прав потребителей, в том числе в части формирования запаса необходимых запчастей, и другими нормами, сказал председатель организации Алексей Койтов.</w:t>
      </w:r>
    </w:p>
    <w:p w14:paraId="346C3E2B" w14:textId="77777777" w:rsidR="00E723EE" w:rsidRDefault="00E723EE" w:rsidP="00E723EE">
      <w:r>
        <w:t>- Как вариант можно рассмотреть обязательное страхование ответственности иностранных компаний перед российскими потребителями либо сформировать фонд для этих целей. Плюс к этому необходимо законодательно закрепить параллельный импорт в России как постоянную, а не временную меру. Это позволит не допустить монопольных поставок товаров иностранных брендов, которые в итоге оборачиваются дискриминацией по цене и их завышением, - пояснил эксперт.</w:t>
      </w:r>
    </w:p>
    <w:p w14:paraId="3799BC08" w14:textId="77777777" w:rsidR="00E723EE" w:rsidRDefault="00E723EE" w:rsidP="00E723EE">
      <w:r>
        <w:t>Инициатива ОПИ направлена на защиту прав потребителей и имеет смысл в части компенсации реального ущерба при отключении сервисов, уверен вице-президент Союза торговых центров Павел Люлин. Однако её формат с обязательным взносом, который в итоге сформирует фонд в 400 млрд рублей, может осложнить возвращение брендов в Россию, сделать его дороже.</w:t>
      </w:r>
    </w:p>
    <w:p w14:paraId="1FCF5287" w14:textId="77777777" w:rsidR="00E723EE" w:rsidRDefault="00E723EE" w:rsidP="00E723EE">
      <w:r>
        <w:t>До 10%может составить размер компенсации за отключение функции техники.</w:t>
      </w:r>
    </w:p>
    <w:p w14:paraId="6F9DD3CA" w14:textId="77777777" w:rsidR="00E723EE" w:rsidRDefault="00E723EE" w:rsidP="00E723EE">
      <w:r>
        <w:t>Евгения Перцева</w:t>
      </w:r>
    </w:p>
    <w:p w14:paraId="33E7084F" w14:textId="4B2447A6" w:rsidR="00337F7F" w:rsidRDefault="00337F7F" w:rsidP="00E723EE">
      <w:hyperlink r:id="rId33" w:history="1">
        <w:r w:rsidRPr="00755E64">
          <w:rPr>
            <w:rStyle w:val="a3"/>
          </w:rPr>
          <w:t>https://iz.ru/1904472/evgeniia-pertceva/obratnyj-privet-s-vozvrashchayushchihsya-brendov-predlozhili-brat-kompensacii-za-ubytki</w:t>
        </w:r>
      </w:hyperlink>
      <w:r>
        <w:t xml:space="preserve"> </w:t>
      </w:r>
    </w:p>
    <w:p w14:paraId="14D2E8EB" w14:textId="77777777" w:rsidR="00C67695" w:rsidRDefault="00C67695" w:rsidP="00C67695">
      <w:pPr>
        <w:pStyle w:val="2"/>
      </w:pPr>
      <w:bookmarkStart w:id="119" w:name="_Toc201039772"/>
      <w:r>
        <w:t>РБК</w:t>
      </w:r>
      <w:r w:rsidRPr="00C67695">
        <w:t xml:space="preserve">, </w:t>
      </w:r>
      <w:r>
        <w:t>17.06.2025</w:t>
      </w:r>
      <w:r w:rsidRPr="00C67695">
        <w:t xml:space="preserve">, </w:t>
      </w:r>
      <w:r>
        <w:t>Как рейтинги отражают развитие малого бизнеса</w:t>
      </w:r>
      <w:bookmarkEnd w:id="119"/>
    </w:p>
    <w:p w14:paraId="7A3E2EA6" w14:textId="77777777" w:rsidR="00C67695" w:rsidRDefault="00C67695" w:rsidP="00C67695">
      <w:pPr>
        <w:pStyle w:val="3"/>
      </w:pPr>
      <w:bookmarkStart w:id="120" w:name="_Toc201039773"/>
      <w:r>
        <w:t>Федеральные рейтинги компаний малого и среднего бизнеса могут стать еще одним инструментом поддержки предпринимательства в России.</w:t>
      </w:r>
      <w:bookmarkEnd w:id="120"/>
    </w:p>
    <w:p w14:paraId="3E9087BF" w14:textId="77777777" w:rsidR="00C67695" w:rsidRDefault="00C67695" w:rsidP="00C67695">
      <w:r>
        <w:t>В 2024 году, по данным Министерства экономического развития России, общая выручка компаний малого и среднего предпринимательства (МСП) превысила 29 трлн руб., что на 15% больше, чем в 2023 году. Количество предпринимателей, по данным Eдиного реестра субъектов МСП, по состоянию на середину мая достигло почти 6,75 млн - почти на 190 тыс. больше, чем годом ранее. Как сообщают в Минэкономразвития, в сегменте МСП занято свыше 40% трудоспособного населения, а в Москве и Санкт-Петербурге этот показатель превышает 60%.</w:t>
      </w:r>
    </w:p>
    <w:p w14:paraId="49B48486" w14:textId="77777777" w:rsidR="00C67695" w:rsidRDefault="00C67695" w:rsidP="00C67695">
      <w:r>
        <w:t>Государство тратит значительные средства на поддержку МСП. Компаниям предоставляются льготные кредиты, лизинг, банковские гарантии и поручительства. Только в 2024 году в рамках льготных программ малый и средний бизнес привлек рекордные 1,18 трлн руб., что на 8% больше, чем в 2023 году, по данным министерства. Всего такими программами воспользовалось почти 74 тыс. предпринимателей. Основная часть привлеченных средств, как рассказали в ведомстве, шла на решение инвестиционных задач и пополнение оборотных средств.</w:t>
      </w:r>
    </w:p>
    <w:p w14:paraId="2D4CF63A" w14:textId="77777777" w:rsidR="00C67695" w:rsidRDefault="00C67695" w:rsidP="00C67695">
      <w:r>
        <w:lastRenderedPageBreak/>
        <w:t>Рост малого бизнеса заметен и по опросам самих бизнесменов:22% предпринимателей заявили, что планируют расширять бизнес, а 70% - развивать его на текущем уровне. Такие данные были получены в конце первого квартала 2025 года в ходе исследования, которое проводит "Сбер" в партнерстве с фондом "Общественное мнение" и Минэкономразвития. Среди основных проблем, мешающих развитию, участники исследования назвали рост цен у поставщиков (63%), падение спроса (43%) и увеличение издержек (35%). При этом треть респондентов отметили, что видят активную помощь государства. Но о недостаточности мер поддержки заявили 42%.</w:t>
      </w:r>
    </w:p>
    <w:p w14:paraId="7C8ED7F9" w14:textId="77777777" w:rsidR="00C67695" w:rsidRDefault="00C67695" w:rsidP="00C67695">
      <w:r>
        <w:t>Минэкономразвития со своей стороны постоянно расширяет и модернизирует программы госпомощи МСП, создавая для этого новые инструменты. Одной из инициатив стало создание в ноябре прошлого года АНО "Национальное агентство "Мой бизнес" (Ассоциация центров "Мой бизнес" РФ) всероссийского рейтинга "Индекс дела", итоговым результатом которого станет федеральный топ-100 лучших компаний, а также топ-350 и региональные списки ведущих предприятий в сфере малого и среднего бизнеса.</w:t>
      </w:r>
    </w:p>
    <w:p w14:paraId="0F00618C" w14:textId="77777777" w:rsidR="00C67695" w:rsidRDefault="00C67695" w:rsidP="00C67695">
      <w:r>
        <w:t>Замминистра экономического развития РФ Татьяна Илюшникова отмечает, что новый рейтинг решает сразу три задачи: дает возможность самодиагностики для бизнеса, выступает в качестве системы координат для МСП и создает систему ориентиров для потребителей. Глобально он становится новым инструментом для развития сектора малого и среднего бизнеса.</w:t>
      </w:r>
    </w:p>
    <w:p w14:paraId="1CAAF587" w14:textId="77777777" w:rsidR="00C67695" w:rsidRDefault="00C67695" w:rsidP="00C67695">
      <w:r>
        <w:t>Для чего нужен новый рейтинг</w:t>
      </w:r>
    </w:p>
    <w:p w14:paraId="659A0253" w14:textId="77777777" w:rsidR="00C67695" w:rsidRDefault="00C67695" w:rsidP="00C67695">
      <w:r>
        <w:t>"Индекс дела" по замыслу его создателей должен стать единым универсальным инструментом, который позволит дать объективную оценку сектору МСП и отдельным компаниям. Существующие сейчас премии и рейтинги, как правило, носят отраслевой характер и не позволяют охватить всю палитру малого и среднего бизнеса, поясняет председатель АНО "Национальное агентство "Мой бизнес" Лев Кузнецов, а новый рейтинг является универсальным для всех отраслей и регионов страны.</w:t>
      </w:r>
    </w:p>
    <w:p w14:paraId="60581287" w14:textId="77777777" w:rsidR="00C67695" w:rsidRDefault="00C67695" w:rsidP="00C67695">
      <w:r>
        <w:t>Кроме того, он лишен субъективности, говорят эксперты: в его основе официальные данные, предоставляемые государственными и финансовыми структурами, а само выставление оценки происходит автоматически. В числе источников информации - Минэкономразвития, Федеральная налоговая служба, банки и другие официальные институты, обладающие достоверными фактами о компаниях.</w:t>
      </w:r>
    </w:p>
    <w:p w14:paraId="2DCB9FDC" w14:textId="77777777" w:rsidR="00C67695" w:rsidRDefault="00C67695" w:rsidP="00C67695">
      <w:r>
        <w:t>Рейтинг учитывает не только финансовые показатели, но и качественные, например уровень социальной ответственности бизнеса, отмечает основатель Resulting, член экспертного совета рейтинга "Индекс дела" Михаил Гребенюк. Для этого привлекается экспертный совет, в который входят представители делового сообщества, отраслевые эксперты и общественные деятели. Их участие ограничено только анализом нематериальных аспектов и не влияет на основную систему расчетов. Сегодня малый и средний бизнес - это не только экономика: компании вносят и социальный вклад в развитие страны, комментирует Михаил Гребенюк: "Предприятия берут на себя ответственность не только за качество продукции и услуг, но и за благополучие сотрудников, развитие корпоративной культуры и участие в социальных инициативах".</w:t>
      </w:r>
    </w:p>
    <w:p w14:paraId="77C07417" w14:textId="77777777" w:rsidR="00C67695" w:rsidRDefault="00C67695" w:rsidP="00C67695">
      <w:r>
        <w:t xml:space="preserve">Eще одно важное отличие рейтинга - открытость результатов. Каждый его участник получает доступ к аналитике по своей компании. Он может сравнить себя с </w:t>
      </w:r>
      <w:r>
        <w:lastRenderedPageBreak/>
        <w:t>конкурентами, увидеть свои сильные стороны, выявить точки роста. Именно это, как говорят организаторы конкурса, превращает рейтинг в полноценный инструмент развития малого и среднего бизнеса.</w:t>
      </w:r>
    </w:p>
    <w:p w14:paraId="2D3286E6" w14:textId="77777777" w:rsidR="00C67695" w:rsidRDefault="00C67695" w:rsidP="00C67695">
      <w:r>
        <w:t>Какие условия участия в рейтинге</w:t>
      </w:r>
    </w:p>
    <w:p w14:paraId="066DF8CE" w14:textId="77777777" w:rsidR="00C67695" w:rsidRDefault="00C67695" w:rsidP="00C67695">
      <w:r>
        <w:t>В рейтинге могли принять участие любой индивидуальный предприниматель и юридическое лицо с оборотом до 2 млрд руб. (сбор заявок для пилотного этапа проходил с середины ноября 2024 по конец марта 2025 года).</w:t>
      </w:r>
    </w:p>
    <w:p w14:paraId="43EEA2BE" w14:textId="77777777" w:rsidR="00C67695" w:rsidRDefault="00C67695" w:rsidP="00C67695">
      <w:r>
        <w:t>Обязательное условие - отсутствие налоговых правонарушений и непогашенных задолженностей по налогам и сборам. Кроме того, не принимались заявки от юрлиц, которые включены в реестр недобросовестных поставщиков или проходящих процедуру банкротства, а также имеющих статус иноагента. При соответствии всем необходимым критериям компания могла подать заявку на участие в неограниченном количестве номинаций рейтинга.</w:t>
      </w:r>
    </w:p>
    <w:p w14:paraId="34E63DCC" w14:textId="77777777" w:rsidR="00C67695" w:rsidRDefault="00C67695" w:rsidP="00C67695">
      <w:r>
        <w:t>В итоге участниками стали несколько тысяч компаний из всех федеральных округов, от крупных мегаполисов до малых городов и сельских территорий. "Мы увидели живой интерес со стороны самых разных представителей малого и среднего бизнеса", - говорит Лев Кузнецов. По его словам, наибольшую активность проявили предприниматели из сферы услуг - они составляют 36% от общего числа участников, далее следуют производственные компании (23%), социально ориентированные и образовательные предприятия (11%). В рейтинге участвуют самые различные бизнесы: от салонов красоты до компаний из сферы торговли, гостеприимства, строительства и IT. Тот факт, что 30% участников - компании с опытом работы от шести до десяти лет, по словам Льва Кузнецова, свидетельствует о зрелости и устойчивости бизнес-моделей участников конкурса.</w:t>
      </w:r>
    </w:p>
    <w:p w14:paraId="7FDD8EBA" w14:textId="77777777" w:rsidR="00C67695" w:rsidRDefault="00C67695" w:rsidP="00C67695">
      <w:r>
        <w:t>После получения заявок все участники были ранжированы на основе объективных экономических показателей. Для корректного сравнения компаний из разных регионов использовались специальные региональные коэффициенты. Оценка проводилась по пяти направлениям, которые организаторы назвали индексами. Индекс роста учитывает финансовые показатели от динамики выручки до эффективности и производительности. Индекс узнаваемости оценивает работы по продвижению и узнаваемости бренда. Индекс будущего анализирует такие критерии, как наличие интеллектуальной собственности, патентов и системы лояльности клиентов. Широту и эффективность каналов реализации товаров и услуг показывает индекс продаж, а индекс корпоративной социальной ответственности - участие компании в волонтерских и благотворительных проектах.</w:t>
      </w:r>
    </w:p>
    <w:p w14:paraId="71B96AAE" w14:textId="77777777" w:rsidR="00C67695" w:rsidRDefault="00C67695" w:rsidP="00C67695">
      <w:r>
        <w:t>В результате оценки участников были составлены федеральные рейтинги топ-100 и топ-350 компаний с делением по уровню оборота, региональные списки самого быстрорастущего бизнеса, а также отраслевые рейтинги.</w:t>
      </w:r>
    </w:p>
    <w:p w14:paraId="713E91D0" w14:textId="77777777" w:rsidR="00C67695" w:rsidRDefault="00C67695" w:rsidP="00C67695">
      <w:r>
        <w:t xml:space="preserve">Кроме того, были вручены награды в специальных номинациях компаниям, показавшим наилучшие результаты в отдельных направлениях: "Командный бизнес" - за работу с сотрудниками; "Перспективный бизнес" - для компаний, создающих инновации, регистрирующих патенты и товарные знаки; "Ответственный бизнес" - для компаний, активно участвующих в благотворительности; "Лидер франшиз" - для тех, кто активно развивает франчайзинговое направление и другие. Отдельная номинация </w:t>
      </w:r>
      <w:r>
        <w:lastRenderedPageBreak/>
        <w:t>была сделана для бизнес-объединений, которые также могли подать заявку на участие в рейтинге.</w:t>
      </w:r>
    </w:p>
    <w:p w14:paraId="086CDB77" w14:textId="77777777" w:rsidR="00C67695" w:rsidRDefault="00C67695" w:rsidP="00C67695">
      <w:r>
        <w:t>Что дает участие в рейтинге</w:t>
      </w:r>
    </w:p>
    <w:p w14:paraId="532C244B" w14:textId="77777777" w:rsidR="00C67695" w:rsidRDefault="00C67695" w:rsidP="00C67695">
      <w:r>
        <w:t>Как утверждают организаторы "Индекса дела", участие в рейтинге дало предпринимателям возможность заявить о себе на федеральном уровне и получить ресурсы для развития.</w:t>
      </w:r>
    </w:p>
    <w:p w14:paraId="5F7936B3" w14:textId="77777777" w:rsidR="00C67695" w:rsidRDefault="00C67695" w:rsidP="00C67695">
      <w:r>
        <w:t>Они получили объективную оценку своей деятельности и возможность сравнить себя с другими компаниями. Кроме того, им был предоставлен доступ к образовательным программам и цифровым бизнес-решениям партнеров рейтинга, включая бонусы на размещение онлайн-рекламы на ведущих онлайн-площадках страны, предодобренные предложения финансирования от кредитных организаций, финансовые консультации и многое другое.</w:t>
      </w:r>
    </w:p>
    <w:p w14:paraId="4834489E" w14:textId="77777777" w:rsidR="00C67695" w:rsidRDefault="00C67695" w:rsidP="00C67695">
      <w:r>
        <w:t>Представители платформы "Мегамаркет", которая также предложила особые условия участника "Индекса дела", говорят, что рассматривают рейтинг как эффективный инструмент мониторинга состояния предпринимательской среды и стимулирования деловой активности. По итогам 2024-го количество селлеров, зарегистрированных на платформе, увеличилось в 2,2 раза по сравнению с предыдущим годом, рассказывает руководитель отдела маркетинга продавцов "Мегамаркета" Остап Доценко. Значительную часть новых партнеров, по его словам, составляют представители МСП. "Их поддержка для нас - одно из ключевых направлений работы, участие в проекте "Индекс дела" стало ее логичным продолжением", - продолжает Остап Доценко.</w:t>
      </w:r>
    </w:p>
    <w:p w14:paraId="18D2BC34" w14:textId="77777777" w:rsidR="00C67695" w:rsidRDefault="00C67695" w:rsidP="00C67695">
      <w:r>
        <w:t>Участники рейтинга не только получили специальные условия от партнеров проекта, но и смогли расширить свои профессиональные связи, увеличить аудиторию и привлечь внимание инвесторов и партнеров, утверждают его организаторы.</w:t>
      </w:r>
    </w:p>
    <w:p w14:paraId="678AD275" w14:textId="77777777" w:rsidR="00C67695" w:rsidRDefault="00C67695" w:rsidP="00C67695">
      <w:r>
        <w:t>Как отмечает Татьяна Илюшникова, рейтинг помогает формировать новые ориентиры для предпринимателей и способствует развитию здоровой конкуренции внутри сектора. "Кроме того, "Индекс дела" формирует мощную исследовательскую базу, необходимую для выявления системных барьеров и проблем, сдерживающих развитие малого и среднего бизнеса", - говорит замминистра. По ее словам, собранные данные будут способствовать совершенствованию поддержки сектора на всех уровнях, а также будут использованы для модернизации самого рейтинга. Организаторы заявляют, что хотят превратить его в постоянно действующий инструмент развития МСП и сделать максимально полезным для самих предпринимателей.</w:t>
      </w:r>
    </w:p>
    <w:p w14:paraId="53B8BBDA" w14:textId="77777777" w:rsidR="00C67695" w:rsidRDefault="00C67695" w:rsidP="00C67695">
      <w:r>
        <w:t>Евгений Потапкин</w:t>
      </w:r>
    </w:p>
    <w:p w14:paraId="710B82DE" w14:textId="77777777" w:rsidR="00C67695" w:rsidRDefault="00C67695" w:rsidP="00C67695">
      <w:pPr>
        <w:pStyle w:val="2"/>
      </w:pPr>
      <w:bookmarkStart w:id="121" w:name="_Toc201039774"/>
      <w:r>
        <w:t>РБК</w:t>
      </w:r>
      <w:r w:rsidRPr="00C67695">
        <w:t xml:space="preserve">, </w:t>
      </w:r>
      <w:r>
        <w:t>17.06.2025</w:t>
      </w:r>
      <w:r w:rsidRPr="00C67695">
        <w:t xml:space="preserve">, </w:t>
      </w:r>
      <w:r>
        <w:t>Заблуждения в особо крупном размере</w:t>
      </w:r>
      <w:bookmarkEnd w:id="121"/>
    </w:p>
    <w:p w14:paraId="61A87555" w14:textId="77777777" w:rsidR="00C67695" w:rsidRDefault="00C67695" w:rsidP="00C67695">
      <w:pPr>
        <w:pStyle w:val="3"/>
      </w:pPr>
      <w:bookmarkStart w:id="122" w:name="_Toc201039775"/>
      <w:r>
        <w:t>Поправки о борьбе с манипулированием могут помочь уйти от ответственности по многим уголовным деяниям, опасаются в правительстве, в целом поддерживая инициативу. Предлагаемые формулировки создают и риски для аналитиков и блогеров, говорят эксперты.</w:t>
      </w:r>
      <w:bookmarkEnd w:id="122"/>
    </w:p>
    <w:p w14:paraId="16AA334B" w14:textId="77777777" w:rsidR="00C67695" w:rsidRDefault="00C67695" w:rsidP="00C67695">
      <w:r>
        <w:t xml:space="preserve">Правительство концептуально поддержало усиление ответственности за инсайдерскую торговлю и манипулирование на фондовом рынке, но по ряду предложений у него </w:t>
      </w:r>
      <w:r>
        <w:lastRenderedPageBreak/>
        <w:t>возникли вопросы, рассказали РБК два источника: один в правительстве и один - знакомый с содержанием отзыва кабмина. Законопроект, ранее разработанный главой думского комитета по финрынку Анатолием Аксаковым, предлагает кратно повысить штрафы за эти нарушения, увеличить срок давности по административным нарушениям, а также ввести ответственность (в том числе уголовную) за распространение информации, вводящей в заблуждение.</w:t>
      </w:r>
    </w:p>
    <w:p w14:paraId="1A7E8FED" w14:textId="77777777" w:rsidR="00C67695" w:rsidRDefault="00C67695" w:rsidP="00C67695">
      <w:r>
        <w:t>Отзыв (с ним ознакомился РБК) подготовлен к заседанию правкомиссии по законопроектной деятельности. В документе сделан акцент на предложениях, которые не нашли поддержки. В частности, правительство выступило против выведения из-под уголовной ответственности преступлений с ущербом до 100 млн руб., а также рекомендовало более четко обосновать необходимость распространения уголовной ответственности на тех, кто распространяет вводящую в заблуждение информацию.</w:t>
      </w:r>
    </w:p>
    <w:p w14:paraId="04643C1C" w14:textId="77777777" w:rsidR="00C67695" w:rsidRDefault="00C67695" w:rsidP="00C67695">
      <w:r>
        <w:t>По данным из отзыва, за период с 2021 года по первое полугодие 2024 года по статье о манипулировании были осуждены лишь восемь человек, а по статье о неправомерном использовании инсайдерской информации -два. До уголовных дел дошла лишь малая часть выявленных Банком России фактов манипулирования рынком - после внутреннего расследования ЦБ передает силовикам штучные дела, обращает внимание руководитель корпоративной практики юридической компании "Митра" Алина Ахметова.</w:t>
      </w:r>
    </w:p>
    <w:p w14:paraId="1462BCD1" w14:textId="77777777" w:rsidR="00C67695" w:rsidRDefault="00C67695" w:rsidP="00C67695">
      <w:r>
        <w:t>Банк России совместно с Минфином и иными профильными ведомствами участвовал в разработке проекта изменений в федеральном законодательстве, который значительно усиливает ответственность лиц, замешанных в манипулировании рынком и инсайдерской торговле, сообщили РБК в пресс-службе ЦБ, добавив, что регулятор концептуально поддерживает предлагаемые изменения. Законопроект в настоящий момент проходит согласование среди профильных ведомств, указал представитель ЦБ.</w:t>
      </w:r>
    </w:p>
    <w:p w14:paraId="2AF24BB5" w14:textId="77777777" w:rsidR="00C67695" w:rsidRDefault="00C67695" w:rsidP="00C67695">
      <w:r>
        <w:t>Вопрос о необходимости ужесточения наказания за манипулирование и инсайд обсуждается с 2024 года. Председатель Банка России Эльвира Набиуллина заявляла, что штрафы за такие нарушения "катастрофически" низкие, их необходимо повышать и привязывать к объему нанесенного ущерба. В декабре президент Владимир Путин поручил правительству совместно с ЦБ при участии Верховного суда рассмотреть поправки в законодательство, направленные "на совершенствование деятельности по предотвращению, выявлению и пресечению неправомерного использования инсайдерской информации и манипулирования рынком", а также проработать установление "соразмерной экономической ответственности" за такие нарушения.</w:t>
      </w:r>
    </w:p>
    <w:p w14:paraId="2C4F37EC" w14:textId="77777777" w:rsidR="00C67695" w:rsidRDefault="00C67695" w:rsidP="00C67695">
      <w:r>
        <w:t>Как поправки могут позволить избежать уголовной ответственности</w:t>
      </w:r>
    </w:p>
    <w:p w14:paraId="7621120D" w14:textId="77777777" w:rsidR="00C67695" w:rsidRDefault="00C67695" w:rsidP="00C67695">
      <w:r>
        <w:t>Законопроект предлагает внести изменения в ст. 185.3 "Манипулирование рынком" и ст. 185.6 "Неправомерное использование инсайдерской информации" Уголовного кодекса, отмечается в отзыве.</w:t>
      </w:r>
    </w:p>
    <w:p w14:paraId="6DBE7B33" w14:textId="77777777" w:rsidR="00C67695" w:rsidRDefault="00C67695" w:rsidP="00C67695">
      <w:r>
        <w:t>Во-первых, предлагается увеличить до 100 млн руб. пороговые значения крупного и особо крупного ущерба, дохода и убытков для целей привлечения к уголовной ответственности. То есть все нарушения, которые нанесут ущерб ниже этой суммы, не будут подпадать под уголовную ответственность. Одновременно поправки предусматривают "специальные основания освобождения" от уголовной ответственности.</w:t>
      </w:r>
    </w:p>
    <w:p w14:paraId="3F8944BF" w14:textId="77777777" w:rsidR="00C67695" w:rsidRDefault="00C67695" w:rsidP="00C67695">
      <w:r>
        <w:lastRenderedPageBreak/>
        <w:t>В действующей редакции ст. 185.3 УК крупный ущерб составляет 3,75 млн руб., особо крупный - 15 млн руб. В зависимости от размера ущерба и состава преступления в качестве наказания предусмотрены штраф от 300 тыс. руб., запрет на работу на определенных должностях, а также лишение свободы на срок до семи лет. По ст. 185.6 особо крупным признается ущерб от 5,5 млн руб. Наказание - от штрафа в размере 300 тыс. и запрета на работу на определенных должностях до лишения свободы на срок до шести лет.</w:t>
      </w:r>
    </w:p>
    <w:p w14:paraId="101F188C" w14:textId="77777777" w:rsidR="00C67695" w:rsidRDefault="00C67695" w:rsidP="00C67695">
      <w:r>
        <w:t>Минимальный порог в 100 млн руб. был обозначен в поручениях президента. В то же время в правительстве считают, что такая поправка "требует дополнительного обоснования", следует из отзыва. "Кроме того, предлагаемое законопроектом существенное увеличение пороговых значений размеров крупного и особо крупного ущерба, дохода и убытков для целей применения ст. 185.3 и 185.6 кодекса приведет к декриминализации значительного количества уголовно наказуемых деяний и не позволит для их выявления и пресечения осуществлять оперативно-разыскную деятельность",-указа- но в отзыве правительства.</w:t>
      </w:r>
    </w:p>
    <w:p w14:paraId="13FD7F70" w14:textId="77777777" w:rsidR="00C67695" w:rsidRDefault="00C67695" w:rsidP="00C67695">
      <w:r>
        <w:t>Одновременно с увеличением минимального порога могут быть "введены механизмы конфискации", ранее отмечала директор департамента стратегического развития финансового рынка Банка России Eкатерина Лозгачева: "Чтобы обеспечить равноценность того, что взыскивается с нарушителя, и соразмерность ущерба, который был причинен". О работе над применением механизмов конфискации говорится и в поручениях Путина.</w:t>
      </w:r>
    </w:p>
    <w:p w14:paraId="7F0EB796" w14:textId="77777777" w:rsidR="00C67695" w:rsidRDefault="00C67695" w:rsidP="00C67695">
      <w:r>
        <w:t>Многократное увеличение минимального порога означает, что ст. 185.3 окончательно станет "мертвой" (то есть не будет использоваться), полагает соучредитель юридической компании a.t.Legal Николай Титов. "Для обвинительного приговора необходимо доказать всю сумму ущерба, что повлечет за собой значительное увеличение ресурсов государства на отыскание доказательств и фиксирование противоправной деятельности", - считает Титов. Сейчас ради экономии ресурсов правоохранители, как правило, не доказывают полный размер ущерба, предоставляя только доказательства, обосновывающие минимально необходимый по закону размер ущерба с небольшим запасом, объясняет эксперт.</w:t>
      </w:r>
    </w:p>
    <w:p w14:paraId="72A5F5C4" w14:textId="77777777" w:rsidR="00C67695" w:rsidRDefault="00C67695" w:rsidP="00C67695">
      <w:r>
        <w:t>"Предложение поднять минимальный порог ущерба для уголовной ответственности по ст. 185.3 УК до 100 млн руб. выглядит оторванным от российской рыночной реальности. В настоящее время крупным ущербом по ст. 185.3 УК признается ущерб от 3,75 млн руб., в особо крупном размере-15 млн руб.</w:t>
      </w:r>
    </w:p>
    <w:p w14:paraId="63D25F34" w14:textId="77777777" w:rsidR="00C67695" w:rsidRDefault="00C67695" w:rsidP="00C67695">
      <w:r>
        <w:t>Существующий порог лучше соответствует реалиям. Eго резкое повышение ослабит сдерживающий эффект уголовного закона", - соглашается Ахметова.</w:t>
      </w:r>
    </w:p>
    <w:p w14:paraId="189B499A" w14:textId="77777777" w:rsidR="00C67695" w:rsidRDefault="00C67695" w:rsidP="00C67695">
      <w:r>
        <w:t>Какие риски поправки несут для блогеров и аналитиков</w:t>
      </w:r>
    </w:p>
    <w:p w14:paraId="18634827" w14:textId="77777777" w:rsidR="00C67695" w:rsidRDefault="00C67695" w:rsidP="00C67695">
      <w:r>
        <w:t>В поправках предлагается относить к манипулированию рынком распространение сведений, "вводящих в заблуждение". В текущей редакции УК для привлечения к ответственности учитывается только распространение "заведомо ложных сведений". Введение обновленной формулировки может привести к неоднозначному толкованию категории "манипулирование рынком", предупреждают в правительстве.</w:t>
      </w:r>
    </w:p>
    <w:p w14:paraId="33D3C447" w14:textId="77777777" w:rsidR="00C67695" w:rsidRDefault="00C67695" w:rsidP="00C67695">
      <w:r>
        <w:t xml:space="preserve">Eкатерина Лозгачева тоже предупреждала о рисках включения такой формулировки в Уголовный кодекс: "С этим нужно быть очень аккуратным, потому что иначе можно, </w:t>
      </w:r>
      <w:r>
        <w:lastRenderedPageBreak/>
        <w:t>скажем так, и качественную аналитику [подвести под уголовную ответственность] и повредить ей".</w:t>
      </w:r>
    </w:p>
    <w:p w14:paraId="5E1DB5E7" w14:textId="77777777" w:rsidR="00C67695" w:rsidRDefault="00C67695" w:rsidP="00C67695">
      <w:r>
        <w:t>Криминализация распространения биржевой информации, которая вводит в заблуждение, поставит под угрозу каждого профессионального участника торговли ценными бумагами, убежден Николай Титов. "Очевидно, что при отсутствии умысла на распространение заведомо ложных сведений, например, аналитик никак не может предугадать, как его пост повлияет на аудиторию. Тем самым у правоохранительных органов появятся дополнительные средства влияния на участников рынка, в том числе с коррупционной составляющей", - рассуждает эксперт. При этом он согласен, что нужно бороться с теми, кто специально распространяет вводящую в заблуждение информацию ради получения выгоды: "Но для этого существует комплекс мер иного характера. Уголовная репрессия для решения этой проблемы неэффективна с учетом сложившейся практики привлечения к ответственности за манипулирование рынком".</w:t>
      </w:r>
    </w:p>
    <w:p w14:paraId="34D83E27" w14:textId="77777777" w:rsidR="00C67695" w:rsidRDefault="00C67695" w:rsidP="00C67695">
      <w:r>
        <w:t>Предложение уравнять в УК "распространение заведомо ложных сведений" и "распространение сведений, вводящих в заблуждение", - "это потенциальная мина замедленного действия", отмечает Алина Ахметова. Разница между этими основаниями - огромная, продолжает эксперт. Распространение заведомо ложных сведений означает, что их распространитель в курсе, что информация не соответствует действительности, то есть осознанно обманывает аудиторию. "Вводящие в заблуждение" - гораздо более расплывчатая категория. Сюда может попасть неверный прогноз аналитика, неосторожная формулировка блогера, даже официальный пресс-релиз компании, который рынок интерпретировал не так, как ожидал эмитент", - допускает Ахметова.</w:t>
      </w:r>
    </w:p>
    <w:p w14:paraId="66D532D6" w14:textId="77777777" w:rsidR="00C67695" w:rsidRDefault="00C67695" w:rsidP="00C67695">
      <w:r>
        <w:t>При участии Eкатерины Виноградовой</w:t>
      </w:r>
    </w:p>
    <w:p w14:paraId="1C0C1F53" w14:textId="77777777" w:rsidR="00C67695" w:rsidRDefault="00C67695" w:rsidP="00C67695">
      <w:r>
        <w:t>Криминализация распространения биржевой информации, которая вводит в заблуждение, поставит под угрозу каждого профессионального участника торговли ценными бумагами, считает соучредитель юридической компании a.t.Legal Николай Титов</w:t>
      </w:r>
    </w:p>
    <w:p w14:paraId="181A75FE" w14:textId="77777777" w:rsidR="00C67695" w:rsidRDefault="00C67695" w:rsidP="00C67695">
      <w:r>
        <w:t>Маргарита Мордовина</w:t>
      </w:r>
    </w:p>
    <w:p w14:paraId="4A2D45A6" w14:textId="77777777" w:rsidR="00C01954" w:rsidRDefault="00C01954" w:rsidP="00C01954">
      <w:pPr>
        <w:pStyle w:val="2"/>
      </w:pPr>
      <w:bookmarkStart w:id="123" w:name="_Toc201039776"/>
      <w:r>
        <w:t>Пенсия</w:t>
      </w:r>
      <w:r w:rsidRPr="0061723D">
        <w:t>.</w:t>
      </w:r>
      <w:r>
        <w:rPr>
          <w:lang w:val="en-US"/>
        </w:rPr>
        <w:t>Pro</w:t>
      </w:r>
      <w:r w:rsidRPr="0061723D">
        <w:t>, 16.06.2025, Экономист назвал размеры накоплений россиян</w:t>
      </w:r>
      <w:bookmarkEnd w:id="123"/>
      <w:r w:rsidRPr="0061723D">
        <w:t xml:space="preserve"> </w:t>
      </w:r>
    </w:p>
    <w:p w14:paraId="45D5C9DF" w14:textId="77777777" w:rsidR="00C01954" w:rsidRDefault="00C01954" w:rsidP="00C01954">
      <w:pPr>
        <w:pStyle w:val="3"/>
      </w:pPr>
      <w:bookmarkStart w:id="124" w:name="_Toc201039777"/>
      <w:r w:rsidRPr="002D0386">
        <w:t>Россияне накопили колоссальную сумму</w:t>
      </w:r>
      <w:r>
        <w:t xml:space="preserve"> </w:t>
      </w:r>
      <w:r w:rsidRPr="002D0386">
        <w:t>денег — почти 80</w:t>
      </w:r>
      <w:r>
        <w:t xml:space="preserve"> </w:t>
      </w:r>
      <w:r w:rsidRPr="002D0386">
        <w:t>трлн рублей, из них 57,6 трлн в банках. Если разделить объем банковских сбережений на</w:t>
      </w:r>
      <w:r>
        <w:t xml:space="preserve"> </w:t>
      </w:r>
      <w:r w:rsidRPr="002D0386">
        <w:t>каждого, то</w:t>
      </w:r>
      <w:r>
        <w:t xml:space="preserve"> </w:t>
      </w:r>
      <w:r w:rsidRPr="002D0386">
        <w:t>получится порядка 400</w:t>
      </w:r>
      <w:r>
        <w:t xml:space="preserve"> </w:t>
      </w:r>
      <w:r w:rsidRPr="002D0386">
        <w:t>000 рублей на</w:t>
      </w:r>
      <w:r>
        <w:t xml:space="preserve"> </w:t>
      </w:r>
      <w:r w:rsidRPr="002D0386">
        <w:t>человека, включая младенцев, заявил главный научный сотрудник Института экономики Российской академии наук Игорь Николаев.</w:t>
      </w:r>
      <w:bookmarkEnd w:id="124"/>
    </w:p>
    <w:p w14:paraId="35AE3E50" w14:textId="77777777" w:rsidR="00C01954" w:rsidRDefault="00C01954" w:rsidP="00C01954">
      <w:r w:rsidRPr="002D0386">
        <w:t>В</w:t>
      </w:r>
      <w:r>
        <w:t xml:space="preserve"> </w:t>
      </w:r>
      <w:r w:rsidRPr="002D0386">
        <w:t>сумму размером 80</w:t>
      </w:r>
      <w:r>
        <w:t xml:space="preserve"> </w:t>
      </w:r>
      <w:r w:rsidRPr="002D0386">
        <w:t>трлн экономист включил средства на</w:t>
      </w:r>
      <w:r>
        <w:t xml:space="preserve"> </w:t>
      </w:r>
      <w:r w:rsidRPr="002D0386">
        <w:t>банковских счетах, наличные деньги и</w:t>
      </w:r>
      <w:r>
        <w:t xml:space="preserve"> </w:t>
      </w:r>
      <w:r w:rsidRPr="002D0386">
        <w:t>цифровые активы. Все эти накопления составляют почти два сегодняшних годовых госбюджета страны по</w:t>
      </w:r>
      <w:r>
        <w:t xml:space="preserve"> </w:t>
      </w:r>
      <w:r w:rsidRPr="002D0386">
        <w:t>расходам, обратил внимание эксперт. Или, для сравнения: в</w:t>
      </w:r>
      <w:r>
        <w:t xml:space="preserve"> </w:t>
      </w:r>
      <w:r w:rsidRPr="002D0386">
        <w:t>Фонде национального благосостояния (ФНБ) накоплено менее 12</w:t>
      </w:r>
      <w:r>
        <w:t xml:space="preserve"> </w:t>
      </w:r>
      <w:r w:rsidRPr="002D0386">
        <w:t>трлн рублей.</w:t>
      </w:r>
    </w:p>
    <w:p w14:paraId="789955C8" w14:textId="77777777" w:rsidR="00C01954" w:rsidRDefault="00C01954" w:rsidP="00C01954">
      <w:r w:rsidRPr="002D0386">
        <w:t>Николаев напомнил, что прирост накоплений идет высокими темпами: с</w:t>
      </w:r>
      <w:r>
        <w:t xml:space="preserve"> </w:t>
      </w:r>
      <w:r w:rsidRPr="002D0386">
        <w:t>1</w:t>
      </w:r>
      <w:r>
        <w:t xml:space="preserve"> </w:t>
      </w:r>
      <w:r w:rsidRPr="002D0386">
        <w:t>января 2024 года по</w:t>
      </w:r>
      <w:r>
        <w:t xml:space="preserve"> </w:t>
      </w:r>
      <w:r w:rsidRPr="002D0386">
        <w:t>1</w:t>
      </w:r>
      <w:r>
        <w:t xml:space="preserve"> </w:t>
      </w:r>
      <w:r w:rsidRPr="002D0386">
        <w:t>марта 2025 года вклады физлиц в</w:t>
      </w:r>
      <w:r>
        <w:t xml:space="preserve"> </w:t>
      </w:r>
      <w:r w:rsidRPr="002D0386">
        <w:t>банках приросли на</w:t>
      </w:r>
      <w:r>
        <w:t xml:space="preserve"> </w:t>
      </w:r>
      <w:r w:rsidRPr="002D0386">
        <w:t>12,7 трлн рублей.</w:t>
      </w:r>
    </w:p>
    <w:p w14:paraId="2D7CC7E1" w14:textId="77777777" w:rsidR="00C01954" w:rsidRPr="002D0386" w:rsidRDefault="00C01954" w:rsidP="00C01954">
      <w:r w:rsidRPr="002D0386">
        <w:lastRenderedPageBreak/>
        <w:t>«При столь внушительной сумме накоплений очень многие граждане (по</w:t>
      </w:r>
      <w:r>
        <w:t xml:space="preserve"> </w:t>
      </w:r>
      <w:r w:rsidRPr="002D0386">
        <w:t>разным оценкам, от</w:t>
      </w:r>
      <w:r>
        <w:t xml:space="preserve"> </w:t>
      </w:r>
      <w:r w:rsidRPr="002D0386">
        <w:t>50</w:t>
      </w:r>
      <w:r>
        <w:t xml:space="preserve"> </w:t>
      </w:r>
      <w:r w:rsidRPr="002D0386">
        <w:t>% до</w:t>
      </w:r>
      <w:r>
        <w:t xml:space="preserve"> </w:t>
      </w:r>
      <w:r w:rsidRPr="002D0386">
        <w:t>60</w:t>
      </w:r>
      <w:r>
        <w:t xml:space="preserve"> </w:t>
      </w:r>
      <w:r w:rsidRPr="002D0386">
        <w:t>%) не</w:t>
      </w:r>
      <w:r>
        <w:t xml:space="preserve"> </w:t>
      </w:r>
      <w:r w:rsidRPr="002D0386">
        <w:t>имеют вообще накопленных средств»,</w:t>
      </w:r>
      <w:r>
        <w:t xml:space="preserve"> </w:t>
      </w:r>
      <w:r w:rsidRPr="002D0386">
        <w:t>— заявила эксперт в</w:t>
      </w:r>
      <w:r>
        <w:t xml:space="preserve"> </w:t>
      </w:r>
      <w:r w:rsidRPr="002D0386">
        <w:t>своей колонке «Московского комсомольца</w:t>
      </w:r>
      <w:r>
        <w:t>»</w:t>
      </w:r>
      <w:r w:rsidRPr="002D0386">
        <w:t>.</w:t>
      </w:r>
    </w:p>
    <w:p w14:paraId="270CBDB5" w14:textId="77777777" w:rsidR="00C01954" w:rsidRDefault="00C01954" w:rsidP="00C01954">
      <w:r w:rsidRPr="002D0386">
        <w:t>Николаев считает, что правительство будет изобретать новые способы вовлечения этого колоссального объема средств в</w:t>
      </w:r>
      <w:r>
        <w:t xml:space="preserve"> </w:t>
      </w:r>
      <w:r w:rsidRPr="002D0386">
        <w:t>экономику России. Помимо программы долгосрочных сбережений (ПДС), власти могут начать, например, новый этап приватизации</w:t>
      </w:r>
    </w:p>
    <w:p w14:paraId="2ED6A0B9" w14:textId="77777777" w:rsidR="00C01954" w:rsidRPr="002D0386" w:rsidRDefault="00C01954" w:rsidP="00C01954">
      <w:r w:rsidRPr="002D0386">
        <w:t>В</w:t>
      </w:r>
      <w:r>
        <w:t xml:space="preserve"> </w:t>
      </w:r>
      <w:r w:rsidRPr="002D0386">
        <w:t>активах Социального фонда России и</w:t>
      </w:r>
      <w:r>
        <w:t xml:space="preserve"> </w:t>
      </w:r>
      <w:r w:rsidRPr="002D0386">
        <w:t>негосударственных пенсионных фондов скопилось 8,3 трлн рублей, сообщил Банк России. За</w:t>
      </w:r>
      <w:r>
        <w:t xml:space="preserve"> </w:t>
      </w:r>
      <w:r w:rsidRPr="002D0386">
        <w:t>январь — март 2025 года портфели этих организаций увеличились на</w:t>
      </w:r>
      <w:r>
        <w:t xml:space="preserve"> </w:t>
      </w:r>
      <w:r w:rsidRPr="002D0386">
        <w:t>2,4</w:t>
      </w:r>
      <w:r>
        <w:t xml:space="preserve"> </w:t>
      </w:r>
      <w:r w:rsidRPr="002D0386">
        <w:t>%.</w:t>
      </w:r>
    </w:p>
    <w:p w14:paraId="7AE0961F" w14:textId="77777777" w:rsidR="00111D7C" w:rsidRDefault="00C01954" w:rsidP="00111D7C">
      <w:hyperlink r:id="rId34" w:history="1">
        <w:r w:rsidRPr="002D0386">
          <w:rPr>
            <w:rStyle w:val="a3"/>
          </w:rPr>
          <w:t>https://pensiya.pro/news/ekonomist-nazval-razmery-nakoplenij-rossiyan/</w:t>
        </w:r>
      </w:hyperlink>
      <w:r w:rsidRPr="002D0386">
        <w:t xml:space="preserve"> </w:t>
      </w:r>
    </w:p>
    <w:p w14:paraId="14EC16F4" w14:textId="77777777" w:rsidR="005900E3" w:rsidRDefault="005900E3" w:rsidP="005900E3">
      <w:pPr>
        <w:pStyle w:val="2"/>
      </w:pPr>
      <w:bookmarkStart w:id="125" w:name="_Hlk201039338"/>
      <w:bookmarkStart w:id="126" w:name="_Toc201039778"/>
      <w:r>
        <w:t>РИА Новости</w:t>
      </w:r>
      <w:r w:rsidRPr="005900E3">
        <w:t xml:space="preserve">, </w:t>
      </w:r>
      <w:r>
        <w:t>16.06.2025</w:t>
      </w:r>
      <w:r w:rsidRPr="005900E3">
        <w:t xml:space="preserve">, </w:t>
      </w:r>
      <w:r>
        <w:t xml:space="preserve">МЭР РФ пока сохраняет прогноз по инфляции-2025 в 7,6%, но может опустить ниже 7% - </w:t>
      </w:r>
      <w:r w:rsidR="00FE615F">
        <w:t>к</w:t>
      </w:r>
      <w:r>
        <w:t>абмин</w:t>
      </w:r>
      <w:bookmarkEnd w:id="126"/>
    </w:p>
    <w:p w14:paraId="40395380" w14:textId="77777777" w:rsidR="005900E3" w:rsidRDefault="005900E3" w:rsidP="005900E3">
      <w:pPr>
        <w:pStyle w:val="3"/>
      </w:pPr>
      <w:bookmarkStart w:id="127" w:name="_Toc201039779"/>
      <w:r>
        <w:t>Минэкономразвития пока сохраняет прогноз по инфляции в России на 2025 год на уровне 7,6%, однако возможна его корректировка до уровня ниже 7% при сохранении текущей динамики, говорится в сообщении пресс-службы правительства по итогам совещания по ситуации в экономике, которое провел вице-премьер РФ Александр Новак .</w:t>
      </w:r>
      <w:bookmarkEnd w:id="127"/>
    </w:p>
    <w:p w14:paraId="72452C90" w14:textId="77777777" w:rsidR="005900E3" w:rsidRDefault="005900E3" w:rsidP="005900E3">
      <w:r>
        <w:t>"Министр экономического развития Максим Решетников отметил продолжение укрепления курса рубля, а также снижение инфляции. Прогноз по инфляции на 2025 год сохраняется на уровне 7,6%, но возможна корректировка этого показателя до уровня ниже 7% при сохранении текущей динамики", - говорится в сообщении.</w:t>
      </w:r>
    </w:p>
    <w:p w14:paraId="62CB9310" w14:textId="77777777" w:rsidR="005900E3" w:rsidRDefault="005900E3" w:rsidP="005900E3">
      <w:r>
        <w:t>В пресс-релизе указано, что в ходе совещания также были рассмотрены вопросы формирования доходов бюджета с учетом волатильности мировых цен на нефть, работы различных отраслей промышленности в условиях жесткой денежно-кредитной политики, а также необходимости учета фактора отложенного спроса в прогнозе экономических данных.</w:t>
      </w:r>
    </w:p>
    <w:p w14:paraId="36D5A54E" w14:textId="77777777" w:rsidR="005900E3" w:rsidRDefault="005900E3" w:rsidP="005900E3">
      <w:r>
        <w:t>"По итогам совещания Александр Новак поручил федеральным органам власти проанализировать динамику развития сектора услуг и проработать комплекс мер, применяемых при возвращении отложенного спроса. При этом правительство ожидает дальнейшего смягчения денежно-кредитной политики со стороны Центрального банка при наличии соответствующих рыночных условий", - отмечает кабмин.</w:t>
      </w:r>
    </w:p>
    <w:p w14:paraId="3D3368AB" w14:textId="77777777" w:rsidR="005900E3" w:rsidRDefault="005900E3" w:rsidP="005900E3">
      <w:r>
        <w:t>ЦБ РФ 6 июня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 При этом регулятор сохранил нейтральный сигнал и не указал ожидаемую направленность своих дальнейших шагов: решения будут приниматься в зависимости от скорости и устойчивости снижения инфляции и инфляционных ожиданий.</w:t>
      </w:r>
    </w:p>
    <w:p w14:paraId="78433EF6" w14:textId="77777777" w:rsidR="00BF50A4" w:rsidRDefault="00BF50A4" w:rsidP="00BF50A4">
      <w:r>
        <w:t>17.06.2025</w:t>
      </w:r>
    </w:p>
    <w:p w14:paraId="46D35136" w14:textId="77777777" w:rsidR="00BF50A4" w:rsidRDefault="00BF50A4" w:rsidP="00BF50A4">
      <w:pPr>
        <w:pStyle w:val="2"/>
      </w:pPr>
      <w:bookmarkStart w:id="128" w:name="_Toc201039780"/>
      <w:bookmarkEnd w:id="125"/>
      <w:r>
        <w:lastRenderedPageBreak/>
        <w:t>РИА Новости</w:t>
      </w:r>
      <w:r w:rsidRPr="00BF50A4">
        <w:t xml:space="preserve">, </w:t>
      </w:r>
      <w:r>
        <w:t>17.06.2025</w:t>
      </w:r>
      <w:r w:rsidRPr="00BF50A4">
        <w:t xml:space="preserve">, </w:t>
      </w:r>
      <w:r>
        <w:t>Инфляция в России в 2025 году замедлится до 6% - "Эксперт РА"</w:t>
      </w:r>
      <w:bookmarkEnd w:id="128"/>
    </w:p>
    <w:p w14:paraId="33DF698C" w14:textId="77777777" w:rsidR="00BF50A4" w:rsidRDefault="00BF50A4" w:rsidP="00BF50A4">
      <w:pPr>
        <w:pStyle w:val="3"/>
      </w:pPr>
      <w:bookmarkStart w:id="129" w:name="_Toc201039781"/>
      <w:r>
        <w:t>Инфляция в России по итогам года замедлится до 6% благодаря охлаждению российской и мировой экономики, рассказала в интервью РИА Новости в преддверии ПМЭФ гендиректор рейтингового агентства "Эксперт РА" Марина Чекурова.</w:t>
      </w:r>
      <w:bookmarkEnd w:id="129"/>
    </w:p>
    <w:p w14:paraId="1CE0ED0A" w14:textId="77777777" w:rsidR="00BF50A4" w:rsidRDefault="00BF50A4" w:rsidP="00BF50A4">
      <w:r>
        <w:t>По данным Росстата, инфляция в России в мае составила 9,88% в годовом выражении против 10,23% месяцем ранее . На 9 июня рост цен замедлился до 9,71% в годовом выражении с 9,85% неделей ранее, сообщало Минэкономразвития.</w:t>
      </w:r>
    </w:p>
    <w:p w14:paraId="7BF24F8D" w14:textId="77777777" w:rsidR="00BF50A4" w:rsidRDefault="00BF50A4" w:rsidP="00BF50A4">
      <w:r>
        <w:t>"С учетом охлаждения экономики - и российской, и мировой - и крепкого рубля в начале года, я жду снижения инфляции до 6% к концу года", - сказала Чекурова.</w:t>
      </w:r>
    </w:p>
    <w:p w14:paraId="19E2D9E6" w14:textId="77777777" w:rsidR="00BF50A4" w:rsidRDefault="00BF50A4" w:rsidP="00BF50A4">
      <w:r>
        <w:t>Она добавила, что снижение в основном произойдет за счет цен на непродовольственные товары.</w:t>
      </w:r>
    </w:p>
    <w:p w14:paraId="2ECE01D5" w14:textId="77777777" w:rsidR="00BF50A4" w:rsidRDefault="00BF50A4" w:rsidP="00BF50A4">
      <w:r>
        <w:t>По итогам года Минэкономразвития ждет замедления инфляции до 7,6% с 9,52% в 2024 году, ЦБ РФ - до 7-8%.</w:t>
      </w:r>
    </w:p>
    <w:p w14:paraId="3029017A" w14:textId="77777777" w:rsidR="00BF50A4" w:rsidRDefault="00BF50A4" w:rsidP="00BF50A4">
      <w:r>
        <w:t>ПМЭФ-2025 пройдет в Санкт-Петербурге с 18-21 июня. РИА Новости выступает информационным партнером форума.</w:t>
      </w:r>
    </w:p>
    <w:p w14:paraId="302A6888" w14:textId="77777777" w:rsidR="00E723EE" w:rsidRDefault="00E723EE" w:rsidP="00E723EE">
      <w:pPr>
        <w:pStyle w:val="2"/>
      </w:pPr>
      <w:bookmarkStart w:id="130" w:name="_Toc201039782"/>
      <w:r>
        <w:t>Банки.Ру</w:t>
      </w:r>
      <w:r w:rsidRPr="00E723EE">
        <w:t>,</w:t>
      </w:r>
      <w:r>
        <w:t xml:space="preserve"> 16.06.2025</w:t>
      </w:r>
      <w:r w:rsidRPr="00E723EE">
        <w:t xml:space="preserve">, </w:t>
      </w:r>
      <w:r>
        <w:t>Аналитик спрогнозировала, насколько снизится инфляция до конца года</w:t>
      </w:r>
      <w:bookmarkEnd w:id="130"/>
    </w:p>
    <w:p w14:paraId="65F9009F" w14:textId="77777777" w:rsidR="00E723EE" w:rsidRDefault="00E723EE" w:rsidP="00E723EE">
      <w:pPr>
        <w:pStyle w:val="3"/>
      </w:pPr>
      <w:bookmarkStart w:id="131" w:name="_Toc201039783"/>
      <w:r>
        <w:t>Инфляция в России может снизиться до 7,5-8% к концу года. Такой прогноз дала ведущий аналитик Freedom Finance Global Наталья Мильчакова.</w:t>
      </w:r>
      <w:bookmarkEnd w:id="131"/>
    </w:p>
    <w:p w14:paraId="1C99BE16" w14:textId="77777777" w:rsidR="00E723EE" w:rsidRDefault="00E723EE" w:rsidP="00E723EE">
      <w:r>
        <w:t>Она напомнила, что на прошлой неделе Росстат опубликовал данные по инфляции за май, согласно которым, годовая инфляция потребительских цен в мае замедлилась с апрельских 10,34% до 9,9%, однако помесячная инфляция после шести месяцев снижения вдруг вернулась к росту, повысившись с 0,4% до 0,43%.</w:t>
      </w:r>
    </w:p>
    <w:p w14:paraId="511E222A" w14:textId="77777777" w:rsidR="00E723EE" w:rsidRDefault="00E723EE" w:rsidP="00E723EE">
      <w:r>
        <w:t>«Как видим, инфляция в реальности не спешит снижаться до коридоров, которые ей установили ЦБ РФ и Минэкономразвития. Тем не менее можно заметить некоторые позитивные тенденции к ее замедлению. Прежде всего, это охлаждение кредитования, особенно потребительского, связанное с этим ослабление потребительского спроса, а также традиционное весеннее понижение цен на свежие фрукты и овощи, которое, как правило, ведет к уменьшению инфляции в последующие месяцы», - отметила аналитик.</w:t>
      </w:r>
    </w:p>
    <w:p w14:paraId="0C118CBD" w14:textId="77777777" w:rsidR="00E723EE" w:rsidRDefault="00E723EE" w:rsidP="00E723EE">
      <w:r>
        <w:t>По ее мнению, способствует замедлению инфляции также укрепление рубля, которое влияет на рост российских потребительских цен через динамику цен импорта. А сдерживается замедление инфляции ростом госрасходов и бюджетным дефицитом.</w:t>
      </w:r>
    </w:p>
    <w:p w14:paraId="1850DC38" w14:textId="77777777" w:rsidR="00E723EE" w:rsidRDefault="00E723EE" w:rsidP="00E723EE">
      <w:r>
        <w:t>«По нашим прогнозам, вполне реально, что в текущем году инфляция в России составит 7,5-8%, так как этому способствует высокий уровень ключевой ставки», - заключила Наталья Мильчакова.</w:t>
      </w:r>
    </w:p>
    <w:p w14:paraId="711D149A" w14:textId="77777777" w:rsidR="00E723EE" w:rsidRDefault="00E723EE" w:rsidP="00E723EE">
      <w:hyperlink r:id="rId35" w:history="1">
        <w:r w:rsidRPr="00101DA3">
          <w:rPr>
            <w:rStyle w:val="a3"/>
          </w:rPr>
          <w:t>https://www.banki.ru/news/lenta/?category=lenta&amp;id=11015034&amp;r1=rss&amp;r2=integrum</w:t>
        </w:r>
      </w:hyperlink>
      <w:r>
        <w:t xml:space="preserve"> </w:t>
      </w:r>
    </w:p>
    <w:p w14:paraId="03AC43FF" w14:textId="77777777" w:rsidR="00D2123D" w:rsidRDefault="00D2123D" w:rsidP="00D2123D">
      <w:pPr>
        <w:pStyle w:val="2"/>
      </w:pPr>
      <w:bookmarkStart w:id="132" w:name="_Hlk201039399"/>
      <w:bookmarkStart w:id="133" w:name="_Toc201039784"/>
      <w:r>
        <w:lastRenderedPageBreak/>
        <w:t>РИА Новости</w:t>
      </w:r>
      <w:r w:rsidRPr="00D2123D">
        <w:t xml:space="preserve">, </w:t>
      </w:r>
      <w:r>
        <w:t>17.06.2025</w:t>
      </w:r>
      <w:r w:rsidRPr="00D2123D">
        <w:t xml:space="preserve">, </w:t>
      </w:r>
      <w:r>
        <w:t>Объем ликвидных активов ФНБ в I квартале стал самым низким за последние годы - Счетпалата</w:t>
      </w:r>
      <w:bookmarkEnd w:id="133"/>
    </w:p>
    <w:p w14:paraId="02B93E6B" w14:textId="77777777" w:rsidR="00D2123D" w:rsidRDefault="00D2123D" w:rsidP="00D2123D">
      <w:pPr>
        <w:pStyle w:val="3"/>
      </w:pPr>
      <w:bookmarkStart w:id="134" w:name="_Toc201039785"/>
      <w:r>
        <w:t>Доля ликвидных активов в общем объеме Фонда национального благосостояния (ФНБ) за январь-март 2025 года снизилась и составила 3,27 триллиона рублей или 27,8%, что стало самым низким показателем за последние годы, следует из аналитической записки Счетной палаты о ходе исполнения федерального бюджета за первый квартал.</w:t>
      </w:r>
      <w:bookmarkEnd w:id="134"/>
    </w:p>
    <w:p w14:paraId="179C4BDE" w14:textId="77777777" w:rsidR="00D2123D" w:rsidRDefault="00D2123D" w:rsidP="00D2123D">
      <w:r>
        <w:t>"Объем ликвидных активов (средств ФНБ, размещенных на счетах в Банке России) в общем объеме ФНБ снизился и составил 27,8%, что является самым низким показателем за последние годы . В результате объем ликвидных активов составил 3 268,9 млрд рублей, что меньше среднемесячных расходов федерального бюджета на 2025 год", - говорится в документе.</w:t>
      </w:r>
    </w:p>
    <w:p w14:paraId="62173194" w14:textId="77777777" w:rsidR="00D2123D" w:rsidRDefault="00D2123D" w:rsidP="00D2123D">
      <w:r>
        <w:t>При этом ведомство отмечает, что приобретенная иностранная валюта и золото в обезличенной форме за счет дополнительных нефтегазовых доходов федерального бюджета 2024 года по состоянию на 1 апреля 2025 года не перечислена в ФНБ (в рублевом эквиваленте на начало года 1,44 триллиона рублей).</w:t>
      </w:r>
    </w:p>
    <w:p w14:paraId="2ED5F8DF" w14:textId="77777777" w:rsidR="00D2123D" w:rsidRDefault="00D2123D" w:rsidP="00D2123D">
      <w:r>
        <w:t>Как сообщал в апреле Минфин РФ, объем ФНБ за март снизился на 129,88 миллиарда рублей, до 11,751 триллиона рублей, а в долларах вырос на 4,949 миллиарда, до 140,422 миллиарда долларов. По состоянию на 1 апреля 2025 года объем ликвидных активов фонда составил эквивалент 3,27 триллиона рублей, или 39,064 миллиарда долларов США (1,5% ВВП, прогнозируемого на 2025 год).</w:t>
      </w:r>
    </w:p>
    <w:p w14:paraId="61B95163" w14:textId="77777777" w:rsidR="00D2123D" w:rsidRDefault="00D2123D" w:rsidP="00D2123D">
      <w:r>
        <w:t>Министр финансов РФ Антон Силуанов в начале мая сообщил, что Минфин потратит 447 миллиардов рублей из ФНБ для покрытия дефицита бюджета в 2025 году, но не планирует дополнительные объемы займов на рынке или увеличение расходов сверх роста ненефтегазовых доходов.</w:t>
      </w:r>
    </w:p>
    <w:p w14:paraId="296D5E65" w14:textId="357DAA25" w:rsidR="00337F7F" w:rsidRDefault="00337F7F" w:rsidP="00D2123D">
      <w:hyperlink r:id="rId36" w:history="1">
        <w:r w:rsidRPr="00755E64">
          <w:rPr>
            <w:rStyle w:val="a3"/>
          </w:rPr>
          <w:t>https://ria.ru/20250617/fnb-2023228356.html</w:t>
        </w:r>
      </w:hyperlink>
      <w:r>
        <w:t xml:space="preserve"> </w:t>
      </w:r>
    </w:p>
    <w:p w14:paraId="1D741CA8" w14:textId="77777777" w:rsidR="0030137D" w:rsidRDefault="0030137D" w:rsidP="0030137D">
      <w:pPr>
        <w:pStyle w:val="2"/>
      </w:pPr>
      <w:bookmarkStart w:id="135" w:name="_Toc201039786"/>
      <w:bookmarkEnd w:id="132"/>
      <w:r>
        <w:t>РИА Новости</w:t>
      </w:r>
      <w:r w:rsidRPr="0030137D">
        <w:t xml:space="preserve">, </w:t>
      </w:r>
      <w:r>
        <w:t>16.06.2025</w:t>
      </w:r>
      <w:r w:rsidRPr="0030137D">
        <w:t xml:space="preserve">, </w:t>
      </w:r>
      <w:r>
        <w:t>ЦБ уточнил предварительную оценку платежного баланса РФ за январь-апрель</w:t>
      </w:r>
      <w:bookmarkEnd w:id="135"/>
    </w:p>
    <w:p w14:paraId="0A7C1CC5" w14:textId="77777777" w:rsidR="0030137D" w:rsidRDefault="0030137D" w:rsidP="0030137D">
      <w:pPr>
        <w:pStyle w:val="3"/>
      </w:pPr>
      <w:bookmarkStart w:id="136" w:name="_Toc201039787"/>
      <w:r>
        <w:t>Банк России уточнил предварительную оценку платежного баланса РФ за январь - апрель 2025 года, профицит текущего счета платежного баланса за четыре месяца составил 21,9 миллиарда долларов против предыдущей оценки в 21,1 миллиарда, следует из сообщения Банка России.</w:t>
      </w:r>
      <w:bookmarkEnd w:id="136"/>
    </w:p>
    <w:p w14:paraId="56686CD5" w14:textId="77777777" w:rsidR="0030137D" w:rsidRDefault="0030137D" w:rsidP="0030137D">
      <w:r>
        <w:t>В конце мая ЦБ сдвинул сроки формирования и публикации на своем официальном сайте ежемесячной оценки платежного баланса страны . Ранее оценка публиковалась в месяце, следующем за отчетным, теперь она публикуется на 45-й календарный день после отчетного периода, поскольку для ее формирования необходимо получить больший набор данных, уточняли в ЦБ.</w:t>
      </w:r>
    </w:p>
    <w:p w14:paraId="7F241B37" w14:textId="77777777" w:rsidR="0030137D" w:rsidRDefault="0030137D" w:rsidP="0030137D">
      <w:r>
        <w:t>"Банк России уточнил предварительную оценку платежного баланса Российской Федерации за январь - апрель 2025 года в связи с получением дополнительных отчетных данных по состоянию на 16 июня 2025 года", - говорится в сообщении ЦБ.</w:t>
      </w:r>
    </w:p>
    <w:p w14:paraId="27350624" w14:textId="77777777" w:rsidR="0030137D" w:rsidRDefault="0030137D" w:rsidP="0030137D">
      <w:r>
        <w:lastRenderedPageBreak/>
        <w:t>"Профицит счета текущих операций по уточненной оценке в апреле 2025 года составил 3,8 млрд долларов США против 7,7 млрд долларов США месяцем ранее. Сокращение профицита в апреле 2025 года обусловлено сокращением положительного сальдо торгового баланса за счет как снижения экспорта, так и роста импорта по сравнению с мартом", - сказано в сообщении.</w:t>
      </w:r>
    </w:p>
    <w:p w14:paraId="383961FA" w14:textId="77777777" w:rsidR="0030137D" w:rsidRDefault="0030137D" w:rsidP="0030137D">
      <w:r>
        <w:t>"В январе-апреле 2025 года профицит счета текущих операций снизился до 21,9 млрд долларов США с 30,9 млрд долларов США в соответствующем периоде 2024 года за счет уменьшения сальдо торгового баланса и расширения совокупного дефицита баланса услуг и первичных и вторичных доходов", - говорится в сообщении.</w:t>
      </w:r>
    </w:p>
    <w:p w14:paraId="0C7097EE" w14:textId="77777777" w:rsidR="0030137D" w:rsidRDefault="0030137D" w:rsidP="0030137D">
      <w:r>
        <w:t>Также повышена оценка профицита внешней торговли России товарами за январь-апрель - до 39,5 миллиардов долларов с 39,2 миллиарда ранее.</w:t>
      </w:r>
    </w:p>
    <w:p w14:paraId="56812C59" w14:textId="77777777" w:rsidR="0030137D" w:rsidRDefault="0030137D" w:rsidP="0030137D">
      <w:r>
        <w:t>"Профицит баланса внешней торговли товарами уменьшился до 39,5 миллиардов долларов США с 46,6 миллиардов долларов США годом ранее за счет снижения экспорта при устойчивых объемах импорта. Оценка была повышена в связи с поступившими отчетными данными ФТС России", - отмечает регулятор.</w:t>
      </w:r>
    </w:p>
    <w:p w14:paraId="348F3696" w14:textId="77777777" w:rsidR="00EE0A41" w:rsidRDefault="00EE0A41" w:rsidP="00EE0A41">
      <w:pPr>
        <w:pStyle w:val="2"/>
      </w:pPr>
      <w:bookmarkStart w:id="137" w:name="_Hlk201039440"/>
      <w:bookmarkStart w:id="138" w:name="_Toc201039788"/>
      <w:r>
        <w:t>ТАСС, 16.06.2025</w:t>
      </w:r>
      <w:r w:rsidRPr="00EE0A41">
        <w:t xml:space="preserve">, </w:t>
      </w:r>
      <w:r>
        <w:t>Мишустин: рост ВВП в I квартале создал хорошую базу на следующий период</w:t>
      </w:r>
      <w:bookmarkEnd w:id="138"/>
    </w:p>
    <w:p w14:paraId="752DF3AD" w14:textId="77777777" w:rsidR="00EE0A41" w:rsidRDefault="00EE0A41" w:rsidP="00EE0A41">
      <w:pPr>
        <w:pStyle w:val="3"/>
      </w:pPr>
      <w:bookmarkStart w:id="139" w:name="_Toc201039789"/>
      <w:r>
        <w:t>Рост ВВП России в первом квартале 2025 года примерно на 1,5% создал хорошую базу на следующий период, важно сохранить такой темп. Об этом заявил премьер-министр РФ Михаил Мишустин на заседании правительства.</w:t>
      </w:r>
      <w:bookmarkEnd w:id="139"/>
    </w:p>
    <w:p w14:paraId="7EEA3638" w14:textId="77777777" w:rsidR="00EE0A41" w:rsidRDefault="00EE0A41" w:rsidP="00EE0A41">
      <w:r>
        <w:t>"ВВП за первые три месяца прибавил около 1,5% год к году, увеличился объем инвестиций, максимально сдвинули на начало года необходимо авансирование, в том числе, чтобы создать предприятиям комфортные условия для заключения контрактов с поставщиками. Первый квартал, считаю, создал хорошую базу на следующий период. И нам всем очень важно сохранить такой темп и, конечно, жесткую бюджетную дисциплину", - подчеркнул премьер.</w:t>
      </w:r>
    </w:p>
    <w:p w14:paraId="7A2F04A4" w14:textId="77777777" w:rsidR="00EE0A41" w:rsidRDefault="00EE0A41" w:rsidP="00EE0A41">
      <w:r>
        <w:t>Он предложил рассмотреть на заседании отчет об исполнении федерального бюджета за этот период. По данным премьера, две трети доходов бюджета пришлось на ненефтегазовые отрасли - сельское хозяйство, услуги.</w:t>
      </w:r>
    </w:p>
    <w:p w14:paraId="78D202FB" w14:textId="77777777" w:rsidR="00EE0A41" w:rsidRDefault="00EE0A41" w:rsidP="00EE0A41">
      <w:r>
        <w:t>"Расходы составили даже чуть больше четверти от запланированного в бюджете на весь год. Но это делает кассовое исполнение четким, позволяет избегать перерывов с финансированием. С опережением графика проводились социальные расходы, включая выплаты семьям с детьми, а также необходимые выплаты и пособия людям старшего поколения", - рассказал Мишустин.</w:t>
      </w:r>
    </w:p>
    <w:p w14:paraId="2BC95DAE" w14:textId="77777777" w:rsidR="00EE0A41" w:rsidRPr="008C7E03" w:rsidRDefault="00EE0A41" w:rsidP="00EE0A41">
      <w:hyperlink r:id="rId37" w:history="1">
        <w:r w:rsidRPr="00101DA3">
          <w:rPr>
            <w:rStyle w:val="a3"/>
          </w:rPr>
          <w:t>https://tass.ru/ekonomika/24233155</w:t>
        </w:r>
      </w:hyperlink>
      <w:r w:rsidRPr="008C7E03">
        <w:t xml:space="preserve"> </w:t>
      </w:r>
    </w:p>
    <w:p w14:paraId="671BB7D9" w14:textId="77777777" w:rsidR="0002210F" w:rsidRDefault="0002210F" w:rsidP="0002210F">
      <w:pPr>
        <w:pStyle w:val="2"/>
      </w:pPr>
      <w:bookmarkStart w:id="140" w:name="_Toc201039790"/>
      <w:bookmarkEnd w:id="137"/>
      <w:r>
        <w:lastRenderedPageBreak/>
        <w:t>РИА Новости</w:t>
      </w:r>
      <w:r w:rsidRPr="0002210F">
        <w:t xml:space="preserve">, </w:t>
      </w:r>
      <w:r>
        <w:t>16.06.2025</w:t>
      </w:r>
      <w:r w:rsidRPr="0002210F">
        <w:t xml:space="preserve">, </w:t>
      </w:r>
      <w:r>
        <w:t>Шестнадцать банков из топ-20 снизили ставки по вкладам после заседания ЦБ РФ - "Финуслуги"</w:t>
      </w:r>
      <w:bookmarkEnd w:id="140"/>
    </w:p>
    <w:p w14:paraId="2D68DF4B" w14:textId="77777777" w:rsidR="0002210F" w:rsidRDefault="0002210F" w:rsidP="0002210F">
      <w:pPr>
        <w:pStyle w:val="3"/>
      </w:pPr>
      <w:bookmarkStart w:id="141" w:name="_Toc201039791"/>
      <w:r>
        <w:t>Шестнадцать банков из топ-20 по объему средств населения снизили ставки по вкладам вслед за решением Банка России по ключевой ставке, сообщает финансовый маркетплейс "Финуслуги".</w:t>
      </w:r>
      <w:bookmarkEnd w:id="141"/>
    </w:p>
    <w:p w14:paraId="2B4B0375" w14:textId="77777777" w:rsidR="0002210F" w:rsidRDefault="0002210F" w:rsidP="0002210F">
      <w:r>
        <w:t>ЦБ РФ 6 июня впервые почти за три года (с сентября 2022-го) снизил ключевую ставку - до 20% годовых с рекордного уровня в 21% . На историческом максимуме ставка продержалась более семи месяцев - с конца октября прошлого года. При этом регулятор сохранил нейтральный сигнал и не указал ожидаемую направленность своих дальнейших шагов: решения будут приниматься в зависимости от скорости и устойчивости снижения инфляции и инфляционных ожиданий.</w:t>
      </w:r>
    </w:p>
    <w:p w14:paraId="77D076B8" w14:textId="77777777" w:rsidR="0002210F" w:rsidRDefault="0002210F" w:rsidP="0002210F">
      <w:r>
        <w:t>"Относительно заседания Банка России по ключевой ставке, состоявшегося 6 июня 2025 года, доходность вкладов снизилась в 16 банках из топ-20. Об этом свидетельствуют данные индекса вкладов, рассчитываемого маркетплейсом "Финуслуги" по депозитным продуктам в топ-20 банках по объему средств населения. В расчете используются вклады на 100 тысяч рублей без специальных условий", - говорится в сообщении.</w:t>
      </w:r>
    </w:p>
    <w:p w14:paraId="13675B2C" w14:textId="77777777" w:rsidR="0002210F" w:rsidRDefault="0002210F" w:rsidP="0002210F">
      <w:r>
        <w:t>Отмечается, что шаг снижения за этот период в банках был достаточно широким, составив от 0,2 до 3,25 процентного пункта.</w:t>
      </w:r>
    </w:p>
    <w:p w14:paraId="7F2150DE" w14:textId="77777777" w:rsidR="0002210F" w:rsidRDefault="0002210F" w:rsidP="0002210F">
      <w:r>
        <w:t>Из сообщения следует, что одновременно в одном из банков была зафиксирована разнонаправленная динамика: рост на 0,5 процентного пункта по трехмесячному вкладу и снижение на 1,5-2,3 процентных пунктов по вкладам до года включительно. "В трех банках из 20 ставки не менялись", - подчеркивается в сообщении.</w:t>
      </w:r>
    </w:p>
    <w:p w14:paraId="3C284318" w14:textId="77777777" w:rsidR="0002210F" w:rsidRDefault="0002210F" w:rsidP="0002210F">
      <w:r>
        <w:t>В итоге средняя ставка по трехмесячным вкладам в топ-20 банках упала на 0,66 процентного пункта, до 18,92%, по полугодовым и годовым снизилась на 0,98 и 1,06 процентного пункта соответственно - до 18,22% и 17,45%.</w:t>
      </w:r>
    </w:p>
    <w:p w14:paraId="6FA2BFAA" w14:textId="77777777" w:rsidR="0002210F" w:rsidRDefault="0002210F" w:rsidP="0002210F">
      <w:r>
        <w:t>Сообщается, что ставка по трехмесячным вкладам опустилась ниже 19% впервые с конца октября 2024 года, а спред средних ставок от ключевой ставки в настоящее время составляет от -1,08 до -2,55 процентного пункта.</w:t>
      </w:r>
    </w:p>
    <w:p w14:paraId="519FD5B1" w14:textId="77777777" w:rsidR="0002210F" w:rsidRDefault="0002210F" w:rsidP="0002210F">
      <w:r>
        <w:t>Максимальная ставка по вкладу без специальных условий на срок три месяца составляет 20,5%, по полугодовому и годовому вкладу - 20%. Минимальные ставки на те же сроки составляют 14,68-17,2%.</w:t>
      </w:r>
    </w:p>
    <w:p w14:paraId="7BD5C7BB" w14:textId="77777777" w:rsidR="004B5F37" w:rsidRDefault="004B5F37" w:rsidP="004B5F37">
      <w:pPr>
        <w:pStyle w:val="2"/>
      </w:pPr>
      <w:bookmarkStart w:id="142" w:name="_Toc201039792"/>
      <w:r>
        <w:t>РИА Новости</w:t>
      </w:r>
      <w:r w:rsidRPr="004B5F37">
        <w:t xml:space="preserve">, </w:t>
      </w:r>
      <w:r>
        <w:t>16.06.2025</w:t>
      </w:r>
      <w:r w:rsidRPr="004B5F37">
        <w:t xml:space="preserve">, </w:t>
      </w:r>
      <w:r>
        <w:t>Реальный эффективный курс рубля в январе-мае вырос на 25,9% - ЦБ РФ</w:t>
      </w:r>
      <w:bookmarkEnd w:id="142"/>
    </w:p>
    <w:p w14:paraId="535C485E" w14:textId="77777777" w:rsidR="004B5F37" w:rsidRDefault="004B5F37" w:rsidP="004B5F37">
      <w:pPr>
        <w:pStyle w:val="3"/>
      </w:pPr>
      <w:bookmarkStart w:id="143" w:name="_Toc201039793"/>
      <w:r>
        <w:t>Реальный эффективный курс рубля (к валютам основных торговых партнеров РФ с учетом инфляции), по предварительной оценке, в январе-мае вырос на 25,9%, а в мае - на 2,7%, говорится в материалах ЦБ РФ.</w:t>
      </w:r>
      <w:bookmarkEnd w:id="143"/>
    </w:p>
    <w:p w14:paraId="16512CAC" w14:textId="77777777" w:rsidR="004B5F37" w:rsidRDefault="004B5F37" w:rsidP="004B5F37">
      <w:r>
        <w:t>Реальный курс рубля к доллару в мае вырос на 3,7% по сравнению с апрелем, к евро вырос на 2,9%, а к юаню вырос на 2,8% .</w:t>
      </w:r>
    </w:p>
    <w:p w14:paraId="432B72E3" w14:textId="77777777" w:rsidR="004B5F37" w:rsidRDefault="004B5F37" w:rsidP="004B5F37">
      <w:r>
        <w:lastRenderedPageBreak/>
        <w:t>Номинальный курс рубля к доллару в мае вырос на 3,5%, к евро - на 2,8%, к юаню - на 2,3%.</w:t>
      </w:r>
    </w:p>
    <w:p w14:paraId="74E35557" w14:textId="77777777" w:rsidR="00FE615F" w:rsidRDefault="00FE615F" w:rsidP="00FE615F">
      <w:pPr>
        <w:pStyle w:val="2"/>
      </w:pPr>
      <w:bookmarkStart w:id="144" w:name="_Hlk201039527"/>
      <w:bookmarkStart w:id="145" w:name="_Toc201039794"/>
      <w:r>
        <w:t>РИА Новости</w:t>
      </w:r>
      <w:r w:rsidRPr="00FE615F">
        <w:t xml:space="preserve">, </w:t>
      </w:r>
      <w:r>
        <w:t>16.06.2025</w:t>
      </w:r>
      <w:r w:rsidRPr="00FE615F">
        <w:t xml:space="preserve">, </w:t>
      </w:r>
      <w:r>
        <w:t>Доля рубля в расчетах за экспорт России впервые превысила 50%</w:t>
      </w:r>
      <w:bookmarkEnd w:id="145"/>
    </w:p>
    <w:p w14:paraId="504DD381" w14:textId="77777777" w:rsidR="00FE615F" w:rsidRDefault="00FE615F" w:rsidP="00FE615F">
      <w:pPr>
        <w:pStyle w:val="3"/>
      </w:pPr>
      <w:bookmarkStart w:id="146" w:name="_Toc201039795"/>
      <w:r>
        <w:t>Доля рубля в расчетах за российский экспорт в апреле впервые превысила 50%, а удельный вес недружественной валюты рухнул до исторического минимума, следует из данных Банка России, которые изучило РИА Новости.</w:t>
      </w:r>
      <w:bookmarkEnd w:id="146"/>
    </w:p>
    <w:p w14:paraId="54B7E117" w14:textId="77777777" w:rsidR="00FE615F" w:rsidRDefault="00FE615F" w:rsidP="00FE615F">
      <w:r>
        <w:t>Так, рублевые расчеты за экспорт России в апреле увеличились до рекордных 52,3%, что на 11,9 процентного пункта больше уровня годом ранее .</w:t>
      </w:r>
    </w:p>
    <w:p w14:paraId="2D431868" w14:textId="77777777" w:rsidR="00FE615F" w:rsidRDefault="00FE615F" w:rsidP="00FE615F">
      <w:r>
        <w:t>Больше платить рублями за российские товары стали страны во всех регионах мира. Сильнее всего выросла доля платежей в российской валюте у африканских стран - на 37,7 процентного пункта за год, до 98,3%, а также у американского континента - на 33,7 процентного пункта, до 55,6%. Одновременно значительно увеличились рублевые расчеты за российский экспорт у стран Океании - до 91,1% с 68% и Азии - до 48,9% с 36,7%. Для всех четырех регионов доля рублевых платежей за поставки товаров и услуг из России в апреле стала рекордной.</w:t>
      </w:r>
    </w:p>
    <w:p w14:paraId="020C1A96" w14:textId="77777777" w:rsidR="00FE615F" w:rsidRDefault="00FE615F" w:rsidP="00FE615F">
      <w:r>
        <w:t>Кроме того, за последний год стали чаще расплачиваться рублями за российские товары и услуги страны Карибского бассейна - доля таких платежей выросла на 8,7 процентного пункта, составив 95%. Удельный вес рублевых операций за экспорт России вырос и в Европе - на 4,3 процентного пункта, до 62,8%.</w:t>
      </w:r>
    </w:p>
    <w:p w14:paraId="2564A6F0" w14:textId="77777777" w:rsidR="00FE615F" w:rsidRDefault="00FE615F" w:rsidP="00FE615F">
      <w:r>
        <w:t>В то же время платежи в недружественной валюте за российские товары и услуги упали до рекордно низких 14,1%, хотя еще год назад их доля составляла 19,3%. При этом в ряде регионов она снизилась до наименьшего значения в современной истории: в Америке - до 42,3%, Азии - до 12,2%, а Африке - вовсе до 1%.</w:t>
      </w:r>
    </w:p>
    <w:p w14:paraId="216512BE" w14:textId="77777777" w:rsidR="00FE615F" w:rsidRDefault="00FE615F" w:rsidP="00FE615F">
      <w:r>
        <w:t>Наконец, доля дружественных валют сократилась до 33,6% с 40,3% годом ранее. Больше всего она занимает в расчетах за российские товары у стран Азии - 38,9%, при этом в остальных регионах ее доля ниже 10%.</w:t>
      </w:r>
    </w:p>
    <w:p w14:paraId="12D62CF4" w14:textId="7B0A25AB" w:rsidR="00337F7F" w:rsidRDefault="00337F7F" w:rsidP="00FE615F">
      <w:hyperlink r:id="rId38" w:history="1">
        <w:r w:rsidRPr="00755E64">
          <w:rPr>
            <w:rStyle w:val="a3"/>
          </w:rPr>
          <w:t>https://ria.ru/20250616/ekonomika-2023150759.html</w:t>
        </w:r>
      </w:hyperlink>
      <w:r>
        <w:t xml:space="preserve"> </w:t>
      </w:r>
    </w:p>
    <w:p w14:paraId="3D8CCD6D" w14:textId="77777777" w:rsidR="00CF6058" w:rsidRDefault="00CF6058" w:rsidP="00CF6058">
      <w:pPr>
        <w:pStyle w:val="2"/>
      </w:pPr>
      <w:bookmarkStart w:id="147" w:name="_Toc201039796"/>
      <w:bookmarkEnd w:id="144"/>
      <w:r>
        <w:t>РИА Новости</w:t>
      </w:r>
      <w:r w:rsidRPr="00CF6058">
        <w:t xml:space="preserve">, </w:t>
      </w:r>
      <w:r>
        <w:t>16.06.2025</w:t>
      </w:r>
      <w:r w:rsidRPr="00CF6058">
        <w:t xml:space="preserve">, </w:t>
      </w:r>
      <w:r>
        <w:t>Кабмин РФ выделил 20 млрд руб на льготные займы 50 российским производителям - Мишустин</w:t>
      </w:r>
      <w:bookmarkEnd w:id="147"/>
    </w:p>
    <w:p w14:paraId="5DB1B699" w14:textId="77777777" w:rsidR="00CF6058" w:rsidRDefault="00CF6058" w:rsidP="00CF6058">
      <w:pPr>
        <w:pStyle w:val="3"/>
      </w:pPr>
      <w:bookmarkStart w:id="148" w:name="_Toc201039797"/>
      <w:r>
        <w:t>Правительство РФ выделило 20 миллиардов рублей Фонду развития промышленности, средства позволят предоставить льготные займы еще 50 производителям, заявил премьер-министр РФ Михаил Мишустин.</w:t>
      </w:r>
      <w:bookmarkEnd w:id="148"/>
    </w:p>
    <w:p w14:paraId="05B6E9EC" w14:textId="77777777" w:rsidR="00CF6058" w:rsidRDefault="00CF6058" w:rsidP="00CF6058">
      <w:r>
        <w:t>"Продолжаем постоянно формировать новые возможности для отечественных предприятий . Прописано распоряжение о выделении 20 миллиардов рублей Фонду развития промышленности, у которого уже около двух тысяч проектов и полтриллиона рублей инвестиций. Дополнительные средства будут использованы на предоставление льготных займов еще 50 производителям", - сказал Мишустин на заседании кабмина.</w:t>
      </w:r>
    </w:p>
    <w:p w14:paraId="5538AA25" w14:textId="77777777" w:rsidR="00CF6058" w:rsidRDefault="00CF6058" w:rsidP="00CF6058">
      <w:r>
        <w:lastRenderedPageBreak/>
        <w:t>Российский премьер отметил, что реализация проектов поможет создать более тысячи рабочих мест, прежде всего в тех отраслях, которые входят в периметр национальных проектов технологического лидерства: машиностроении, химии, металлообработке, медицинской и биофармацевтической промышленности.</w:t>
      </w:r>
    </w:p>
    <w:p w14:paraId="79E43C1B" w14:textId="77777777" w:rsidR="00CF6058" w:rsidRDefault="00CF6058" w:rsidP="00CF6058">
      <w:r>
        <w:t>"Важно, чтобы финансируемые государством проекты достигали целей, поставленных президентом, в установленные сроки. Их результаты необходимы в том числе в смежных сферах, для вывода на рынок российской конкурентоспособной продукции, создания прорывных разработок, а также базы на будущее развитие", - добавил Мишустин.</w:t>
      </w:r>
    </w:p>
    <w:p w14:paraId="43E2E2E0" w14:textId="77777777" w:rsidR="00D2123D" w:rsidRDefault="00D2123D" w:rsidP="00D2123D">
      <w:pPr>
        <w:pStyle w:val="2"/>
      </w:pPr>
      <w:bookmarkStart w:id="149" w:name="_Toc201039798"/>
      <w:r>
        <w:t>РИА Новости</w:t>
      </w:r>
      <w:r w:rsidRPr="00D2123D">
        <w:t xml:space="preserve">, </w:t>
      </w:r>
      <w:r>
        <w:t>17.06.202</w:t>
      </w:r>
      <w:r w:rsidRPr="00D2123D">
        <w:t xml:space="preserve">5, </w:t>
      </w:r>
      <w:r>
        <w:t>Растущая доходность гособлигаций в мире чревата кризисом как в 2008 г - "Росконгресс"</w:t>
      </w:r>
      <w:bookmarkEnd w:id="149"/>
    </w:p>
    <w:p w14:paraId="72268A02" w14:textId="77777777" w:rsidR="00D2123D" w:rsidRDefault="00D2123D" w:rsidP="00D2123D">
      <w:pPr>
        <w:pStyle w:val="3"/>
      </w:pPr>
      <w:bookmarkStart w:id="150" w:name="_Toc201039799"/>
      <w:r>
        <w:t>Растущая доходность гособлигаций в странах мира создает условия для развития глобального финансового кризиса, подобного тому, который случился в 2008 году, говорится в опубликованном в преддверии ПМЭФ докладе "Росконгресса" "Милитаризация и тарифные войны. Глобальные экономические тренды 2025", с которым ознакомилось РИА Новости .</w:t>
      </w:r>
      <w:bookmarkEnd w:id="150"/>
    </w:p>
    <w:p w14:paraId="4B895860" w14:textId="77777777" w:rsidR="00D2123D" w:rsidRDefault="00D2123D" w:rsidP="00D2123D">
      <w:r>
        <w:t>Авторы доклада указывают на рост доходности государственных облигаций в мире. "Если эта тенденция сохранится - рост доходности, высокий уровень долга и неопределенность в отношении политики - существует реальный риск экономического спада, вплоть до кризиса, подобного тому, что произошел в 2008 году", - говорится в документе.</w:t>
      </w:r>
    </w:p>
    <w:p w14:paraId="6F103935" w14:textId="77777777" w:rsidR="00D2123D" w:rsidRDefault="00D2123D" w:rsidP="00D2123D">
      <w:r>
        <w:t>"Повышение доходности облигаций, которое делает заимствования для правительств более дорогими, также увеличивает расходы потребителей и предприятий, влияя на ставки по ипотеке, кредитам и платежи по кредитным картам. В преддверии финансового кризиса 2008 года кредитные рынки демонстрировали похожие признаки, прежде чем акции рухнули", - отмечают эксперты.</w:t>
      </w:r>
    </w:p>
    <w:p w14:paraId="5C6F9A64" w14:textId="77777777" w:rsidR="00D2123D" w:rsidRDefault="00D2123D" w:rsidP="00D2123D">
      <w:r>
        <w:t>В докладе говорится о том, что государства вынуждены наращивать заимствования, в частности, чтобы профинансировать растущие военные расходы. Так, в Европе, включая Россию, в 2024 году военные расходы выросли на 17% и составили 693 миллиарда долларов. "В предстоящие годы эта тенденция станет еще более выраженной, поскольку Европейский союз сделал ставку на перезапуск экономического роста через наращивание оборонных расходов", - указывают авторы доклада. Аналогичные тенденции эксперты отмечают во всех странах НАТО, а также в Азиатско-Тихоокеанском регионе.</w:t>
      </w:r>
    </w:p>
    <w:p w14:paraId="4082DD26" w14:textId="77777777" w:rsidR="00D2123D" w:rsidRDefault="00D2123D" w:rsidP="00D2123D">
      <w:r>
        <w:t>"Глобальное военное бремя, определяемое как доля военных расходов в мировом ВВП, в 2024 году увеличилось до 2,5% по сравнению с 2,3% в 2023 году. Поскольку правительства все больше отдают приоритет военной безопасности, часто за счет других статей бюджета, в ближайшие годы эти компромиссы могут иметь значительные последствия для экономики и социальной сферы", - говорится в докладе.</w:t>
      </w:r>
    </w:p>
    <w:p w14:paraId="776AC714" w14:textId="77777777" w:rsidR="00D2123D" w:rsidRDefault="00D2123D" w:rsidP="00D2123D">
      <w:r>
        <w:t>Авторы уверены, что рост доходностей по долгам - это долгосрочный тренд, который будет развиваться в предстоящее десятилетие. "Переход к многополярности может привести к повышению ставок во всем мире. Поскольку государства стремятся к большей экономической самостоятельности, это потребует более сильного денежно-</w:t>
      </w:r>
      <w:r>
        <w:lastRenderedPageBreak/>
        <w:t>кредитного и фискального стимулирования, особенно в Японии и странах ЕС. Увеличение государственных заимствований окажет давление на стоимость суверенных облигаций и повысит доходность", - указывают аналитики.</w:t>
      </w:r>
    </w:p>
    <w:p w14:paraId="56644705" w14:textId="77777777" w:rsidR="00D2123D" w:rsidRDefault="00D2123D" w:rsidP="00D2123D">
      <w:r>
        <w:t>"Изменить тенденцию к росту военной напряженности мог бы только серьезный экономический кризис, особенно в Европе, где в случае всплеска инфляции, безработицы и сокращения социального обеспечения эти факторы могут привести к смене правительств", - полагает "Росконгресс".</w:t>
      </w:r>
    </w:p>
    <w:p w14:paraId="6005754A" w14:textId="77777777" w:rsidR="00D2123D" w:rsidRDefault="00D2123D" w:rsidP="00D2123D">
      <w:r>
        <w:t>Петербургский международный экономический форум (ПМЭФ) пройдет с 18 по 21 июня. РИА Новости выступает информационным партнером форума.</w:t>
      </w:r>
    </w:p>
    <w:p w14:paraId="02327386" w14:textId="77777777" w:rsidR="008C7E03" w:rsidRDefault="008C7E03" w:rsidP="008C7E03">
      <w:pPr>
        <w:pStyle w:val="2"/>
      </w:pPr>
      <w:bookmarkStart w:id="151" w:name="_Hlk201039618"/>
      <w:bookmarkStart w:id="152" w:name="_Toc201039800"/>
      <w:r>
        <w:t>Ведомости</w:t>
      </w:r>
      <w:r w:rsidRPr="00E967F6">
        <w:t xml:space="preserve">, </w:t>
      </w:r>
      <w:r>
        <w:t>17.06.2025</w:t>
      </w:r>
      <w:r w:rsidRPr="00E967F6">
        <w:t xml:space="preserve">, </w:t>
      </w:r>
      <w:r>
        <w:t>Эксперты предложили меры для развития человеческого капитала</w:t>
      </w:r>
      <w:bookmarkEnd w:id="152"/>
    </w:p>
    <w:p w14:paraId="64869EF7" w14:textId="77777777" w:rsidR="008C7E03" w:rsidRDefault="008C7E03" w:rsidP="008C7E03">
      <w:pPr>
        <w:pStyle w:val="3"/>
      </w:pPr>
      <w:bookmarkStart w:id="153" w:name="_Toc201039801"/>
      <w:r>
        <w:t>Численность населения стран "мирового большинства" (БРИКС+ и их партнеры) будет расти в ближайшие десятилетия, тогда как в развитых экономиках она будет стагнировать или сокращаться, утверждают авторы доклада "Будущее мира: новая платформа глобального роста" ("Ведомости" с ним ознакомились). Документ подготовил Центр межотраслевой экспертизы "Третий Рим", его научный руководитель - заместитель руководителя администрации президента Максим Орешкин.</w:t>
      </w:r>
      <w:bookmarkEnd w:id="153"/>
    </w:p>
    <w:p w14:paraId="1B8D47EC" w14:textId="77777777" w:rsidR="008C7E03" w:rsidRDefault="008C7E03" w:rsidP="008C7E03">
      <w:r>
        <w:t>Государства по всему миру, включая страны БРИКС+, столкнулись с тем, что традиционные меры не обеспечивают восстановление коэффициента рождаемости до уровня замещения, сообщают авторы монографии. Они отмечают, что мировое сообщество обсуждает новые подходы к решению демографической проблемы, включая "нестандартные идеи".</w:t>
      </w:r>
    </w:p>
    <w:p w14:paraId="160CD937" w14:textId="77777777" w:rsidR="008C7E03" w:rsidRDefault="008C7E03" w:rsidP="008C7E03">
      <w:r>
        <w:t>Медицинский программист из Amergis Брэндон Берк предложил возможное решение проблемы снижения рождаемости и старения населения, которое привели в пример авторы монографии: сделать родительство выгодной профессиональной деятельностью с отложенной доходностью. Для этого нужно ввести национальную систему межпоколенческого перераспределения - так называемый малый поколенческий налог (SGT). "С каждого работающего ребенка в возрасте от 22 до 65 лет предлагается удерживать небольшой налог (3-15%) на доход и эти средства переводить родителям, преимущественно матери, в возрасте 50- 65 лет. Размер выплат и ставки налога должны регулироваться государством по аналогии с регулированием центробанком ключевой ставки", - пояснил Берк.</w:t>
      </w:r>
    </w:p>
    <w:p w14:paraId="05F5DA77" w14:textId="77777777" w:rsidR="008C7E03" w:rsidRDefault="008C7E03" w:rsidP="008C7E03">
      <w:r>
        <w:t>Прогнозируемый среднегодовой прирост населения в Eвропе к 2045-2050 гг. составит -0,26%, тогда как в Африке - около +1,74%, следует из данных Международного валютного фонда. Эти процессы ведут к увеличению нагрузки на пенсионную систему, отмечают авторы. Тогда как Африка с медианным возрастом около 19 лет к 2050 г. сформирует 25% мировой рабочей силы, прогнозирует экономическая комиссия ООН для Африки.</w:t>
      </w:r>
    </w:p>
    <w:p w14:paraId="43CAC5A5" w14:textId="77777777" w:rsidR="008C7E03" w:rsidRDefault="008C7E03" w:rsidP="008C7E03">
      <w:r>
        <w:t>Как живет мировое большинство</w:t>
      </w:r>
    </w:p>
    <w:p w14:paraId="550D308B" w14:textId="77777777" w:rsidR="008C7E03" w:rsidRDefault="008C7E03" w:rsidP="008C7E03">
      <w:r>
        <w:lastRenderedPageBreak/>
        <w:t>Человеческий капитал становится определяющим фактором устойчивого развития, его вклад в долгосрочный экономический рост может достигать 70% в высокоразвитых странах, говорится в докладе.</w:t>
      </w:r>
    </w:p>
    <w:p w14:paraId="760C2A05" w14:textId="77777777" w:rsidR="008C7E03" w:rsidRDefault="008C7E03" w:rsidP="008C7E03">
      <w:r>
        <w:t>ООН для отображения уровня жизни населения разных стран формирует индекс человеческого развития (ИЧР). Он рассчитывается на основе продолжительности жизни, длительности образования и душевого дохода по паритету покупательной способности. Индекс принимает значения от 0 до 1. Очень высоким считается показатель более 0,8, однако у многих крупнейших стран "мирового большинства" он ниже. ИЧР Индии пока составляет 0,685, Китая - 0,797, Бразилии - 0,786, ЮАР - 0,741. Авторы доклада отмечают, что остается большой задел для полноценной реализации потенциала населения этих стран. При этом ИЧР России, по данным на май 2025 г., составляет 0,832. Страна находится на 64-м месте в мире, лидирует Исландия.</w:t>
      </w:r>
    </w:p>
    <w:p w14:paraId="4BB506BD" w14:textId="77777777" w:rsidR="008C7E03" w:rsidRDefault="008C7E03" w:rsidP="008C7E03">
      <w:r>
        <w:t>Вместе с тем страны "мирового большинства" активно реализуют масштабные образовательные проекты, отмечают авторы монографии. Одним из способов повышения доступности образования является использование информационно-коммуникационных технологий. При доступе к интернету цифровые платформы образования - от частных или национальных онлайн-порталов до глобальных - дают развивающимся странам шанс обеспечить знаниями миллионы людей. Африканский стартап Eneza Education создал платформу дистанционного обучения через отправку sms на мобильные телефоны без доступа к интернету, приводится пример в докладе. Платформа охватила более 10 млн учащихся в Кении, Гане, Кот-д’Ивуаре и других странах, 70% этих школьников живут в сельской местности.</w:t>
      </w:r>
    </w:p>
    <w:p w14:paraId="7AD0637D" w14:textId="77777777" w:rsidR="008C7E03" w:rsidRDefault="008C7E03" w:rsidP="008C7E03">
      <w:r>
        <w:t>Другой аспект развития человеческого капитала - здравоохранение - в странах "мирового большинства" находится на недостаточном уровне.</w:t>
      </w:r>
    </w:p>
    <w:p w14:paraId="2785A2A8" w14:textId="77777777" w:rsidR="008C7E03" w:rsidRDefault="008C7E03" w:rsidP="008C7E03">
      <w:r>
        <w:t>Например, в 2022 г. в Eвропе и Центральной Азии расходы на здравоохранение на душу населения составили $2852, тогда как в Южной Азии - всего $71 при втрое меньшей доле в ВВП (3,3% против 10,4%), говорится в монографии. Авторы подчеркивают, что рассматриваемым странам нужно обеспечить еще 4,5 млрд человек доступом к базовым услугам в сфере здравоохранения. Для этого внедряют телемедицину и цифровое здравоохранение. В Индии и других странах Южной Азии набирают популярность приложения для дистанционного мониторинга здоровья, записи на прием и доставки лекарств, что особенно важно для сельских районов, отмечают авторы.</w:t>
      </w:r>
    </w:p>
    <w:p w14:paraId="4CBDBE67" w14:textId="77777777" w:rsidR="008C7E03" w:rsidRDefault="008C7E03" w:rsidP="008C7E03">
      <w:r>
        <w:t xml:space="preserve">Eще одним фактором развития человеческого капитала должен стать эффективный рынок труда. Для этого актуально внедрение современных подходов по управлению миграцией на справедливой основе, чтобы она не приводила к утечке мозгов. В 2020 г. миграция между странами "мирового большинства" составила 40% от мировых миграционных потоков, сообщили авторы доклада. Государства с тенденцией к снижению численности трудоспособного населения, например Россия, Китай, могут трудоустраивать мигрантов на четко определенный временной срок после обучения и стажировки в стране происхождения, считают исследователи. Научный сотрудник Исследовательского фонда "Обсервер" (ORF) Бховмик Саумья предложил в своем эссе ввести взаимное признание квалификаций (MRAs) между странами БРИКС+ в приоритетных отраслях - IT, строительстве, медицине, инженерии - для формирования единого рынка труда. По словам автора эссе, такой паспорт можно реализовать с </w:t>
      </w:r>
      <w:r>
        <w:lastRenderedPageBreak/>
        <w:t>помощью технологий блокчейна и электронной подписи, а впоследствии запустить общий портал трудовых ресурсов БРИКС+.</w:t>
      </w:r>
    </w:p>
    <w:p w14:paraId="263E582D" w14:textId="77777777" w:rsidR="008C7E03" w:rsidRDefault="008C7E03" w:rsidP="008C7E03">
      <w:r>
        <w:t>Проблемы стран "мирового большинства"</w:t>
      </w:r>
    </w:p>
    <w:p w14:paraId="40C97942" w14:textId="77777777" w:rsidR="008C7E03" w:rsidRDefault="008C7E03" w:rsidP="008C7E03">
      <w:r>
        <w:t>Во всех указанных странах "мирового большинства" существует проблема крайней бедности отдельных групп населения, особенно в сельской местности, подчеркивает профессор Финансового университета при правительстве РФ Александр Сафонов. Например, в Индии более 60% - это сельское население, в Китае - 33,8%, в ЮАР - 31,8%, сообщает эксперт. Отдельно стоит Бразилия, в которой при небольшой численности сельского населения (чуть более 12%) высока доля (более 12%) живущих ниже официальной черты бедности - около 9400 руб. в месяц, рассказывает Сафонов. Эксперт считает, что в этих странах для роста ИЧР необходим устойчивый экономический рост и создание современных технологических компаний, производящих продукцию с высокой добавленной стоимостью и создающих высококвалифицированные рабочие места.</w:t>
      </w:r>
    </w:p>
    <w:p w14:paraId="0C3DBAB0" w14:textId="77777777" w:rsidR="008C7E03" w:rsidRDefault="008C7E03" w:rsidP="008C7E03">
      <w:r>
        <w:t>Среди указанных стран Индия отличается низкими показателями компонентов ИЧР, ей нужно развиваться во всех направлениях, сообщает главный эксперт центра "Третий Рим", демограф Валерий Юмагузин. Южная Африка, помимо низкой продолжительности жизни, имеет невысокий уровень дохода, отмечает Юмагузин. Китай невыгодно отличается невысокой средней продолжительностью обучения (восемь лет), что указывает на необходимость развития программ повышения квалификации и переобучения, считает Юмагузин. Он также указывает, что в России большой разброс по разным компонентам (по ВНД на душу населения страна находится высоко, а по совокупному ИЧР - на 18 позиций ниже) и есть возможность конвертировать высокие доходы в прогресс по продолжительности жизни.</w:t>
      </w:r>
    </w:p>
    <w:p w14:paraId="372FA005" w14:textId="77777777" w:rsidR="008C7E03" w:rsidRDefault="008C7E03" w:rsidP="008C7E03">
      <w:r>
        <w:t>В качестве меры улучшения демографии поколенческий налог вряд ли будет эффективен, так как он будет выгоден только матери, полагает Сафонов. Вместо этого нужно поддерживать обоих родителей в паре, лучше всего квартирами и бесплатным образованием. Сафонов уверен, что в России были бы эффективны сертификаты на приобретение жилья при рождении второго ребенка и на улучшение жилищных условий при рождении последующих детей. Многодетные семьи должны получить право на бесплатное профессиональное среднее и высшее образование, добавляет Сафонов.</w:t>
      </w:r>
    </w:p>
    <w:p w14:paraId="391AAE7E" w14:textId="77777777" w:rsidR="008C7E03" w:rsidRDefault="008C7E03" w:rsidP="008C7E03">
      <w:r>
        <w:t>Современные системы социального обеспечения, по сути, уже выполняют функцию публичного посредника в перераспределении ресурсов между поколениями, уверена руководитель направления аналитики и стратегических исследований центра "Третий Рим" Маргарита Рудник. Пенсионные и медицинские системы, детские пособия, меры поддержки семей с детьми - все это направлено на обеспечение достойной старости и облегчение экономического бремени родительства, считает Рудник.</w:t>
      </w:r>
    </w:p>
    <w:p w14:paraId="4FA4E6F9" w14:textId="77777777" w:rsidR="008C7E03" w:rsidRDefault="008C7E03" w:rsidP="008C7E03">
      <w:r>
        <w:t>Результаты диалога</w:t>
      </w:r>
    </w:p>
    <w:p w14:paraId="043DB813" w14:textId="77777777" w:rsidR="008C7E03" w:rsidRDefault="008C7E03" w:rsidP="008C7E03">
      <w:r>
        <w:t xml:space="preserve">Аналитический обзор подготовлен по итогам "Открытого диалога" (международный проект, в рамках которого был запущен сбор эссе на тему экономики будущего). В монографии анализируются ключевые направления развития экономики - инвестиции в человека, среду, технологии и связанность. Исследователи приводят ряд мер, которые уже приняты для повышения качества жизни людей или предложены авторами почти </w:t>
      </w:r>
      <w:r>
        <w:lastRenderedPageBreak/>
        <w:t>700 эссе более чем из 100 стран мира. Доклад сочетает аналитический подход, эмпирические данные и примеры практических решений, предложенных участниками, отмечают авторы. "Инвестиции в человека - образование, здравоохранение, формирование благоприятной среды для самореализации - это не затраты, а стратегически обоснованные вложения", - утверждают авторы монографии.</w:t>
      </w:r>
    </w:p>
    <w:p w14:paraId="4ECB6DAB" w14:textId="77777777" w:rsidR="008C7E03" w:rsidRDefault="008C7E03" w:rsidP="008C7E03">
      <w:r>
        <w:t>Ксения Котченко</w:t>
      </w:r>
    </w:p>
    <w:p w14:paraId="4C7175FE" w14:textId="79DB1B76" w:rsidR="00BB09C8" w:rsidRDefault="008C7E03" w:rsidP="00D2123D">
      <w:hyperlink r:id="rId39" w:history="1">
        <w:r w:rsidRPr="00755E64">
          <w:rPr>
            <w:rStyle w:val="a3"/>
          </w:rPr>
          <w:t>https://www.vedomosti.ru/economics/articles/2025/06/17/1117441-meri-dlya-razvitiya-chelovecheskogo-kapitala</w:t>
        </w:r>
      </w:hyperlink>
    </w:p>
    <w:p w14:paraId="3992AB56" w14:textId="77777777" w:rsidR="008C7E03" w:rsidRDefault="008C7E03" w:rsidP="008C7E03">
      <w:pPr>
        <w:pStyle w:val="2"/>
      </w:pPr>
      <w:bookmarkStart w:id="154" w:name="_Toc201039802"/>
      <w:bookmarkEnd w:id="151"/>
      <w:r>
        <w:rPr>
          <w:lang w:eastAsia="en-GB"/>
        </w:rPr>
        <w:t>РБК</w:t>
      </w:r>
      <w:r w:rsidRPr="00E728FD">
        <w:rPr>
          <w:lang w:eastAsia="en-GB"/>
        </w:rPr>
        <w:t xml:space="preserve"> </w:t>
      </w:r>
      <w:r>
        <w:rPr>
          <w:lang w:eastAsia="en-GB"/>
        </w:rPr>
        <w:t>Компании</w:t>
      </w:r>
      <w:r w:rsidRPr="00240890">
        <w:rPr>
          <w:lang w:eastAsia="en-GB"/>
        </w:rPr>
        <w:t xml:space="preserve">, 16.06.2025, </w:t>
      </w:r>
      <w:r w:rsidRPr="00240890">
        <w:t>Группа Ренессанс страхование вошла в топ-5 страховых компаний страны</w:t>
      </w:r>
      <w:bookmarkEnd w:id="154"/>
    </w:p>
    <w:p w14:paraId="4AC3E0BA" w14:textId="77777777" w:rsidR="008C7E03" w:rsidRPr="002F1B7D" w:rsidRDefault="008C7E03" w:rsidP="008C7E03">
      <w:pPr>
        <w:pStyle w:val="3"/>
        <w:rPr>
          <w:lang/>
        </w:rPr>
      </w:pPr>
      <w:bookmarkStart w:id="155" w:name="_Toc201039803"/>
      <w:r w:rsidRPr="002F1B7D">
        <w:rPr>
          <w:lang/>
        </w:rPr>
        <w:t>Группа Ренессанс страхование (MOEX:RENI) вошла в топ-5 крупнейших страховых групп России по размеру бизнеса по итогам 1 квартала 2025 года</w:t>
      </w:r>
      <w:bookmarkEnd w:id="155"/>
    </w:p>
    <w:p w14:paraId="57911B48" w14:textId="77777777" w:rsidR="008C7E03" w:rsidRPr="00240890" w:rsidRDefault="008C7E03" w:rsidP="008C7E03">
      <w:pPr>
        <w:rPr>
          <w:lang w:eastAsia="en-GB"/>
        </w:rPr>
      </w:pPr>
      <w:r w:rsidRPr="00240890">
        <w:rPr>
          <w:lang w:eastAsia="en-GB"/>
        </w:rPr>
        <w:t xml:space="preserve">Как раскрывалось ранее, совокупные страховые премии Группы Ренессанс страхование в 1 квартале 2025 года выросли на 22,6% в годовом сопоставлении, </w:t>
      </w:r>
      <w:r w:rsidRPr="002F1B7D">
        <w:t>достигнув</w:t>
      </w:r>
      <w:r w:rsidRPr="00240890">
        <w:rPr>
          <w:lang w:eastAsia="en-GB"/>
        </w:rPr>
        <w:t xml:space="preserve"> 40,8 млрд рублей.</w:t>
      </w:r>
    </w:p>
    <w:p w14:paraId="74D07F95" w14:textId="77777777" w:rsidR="008C7E03" w:rsidRPr="00240890" w:rsidRDefault="008C7E03" w:rsidP="008C7E03">
      <w:pPr>
        <w:rPr>
          <w:lang w:eastAsia="en-GB"/>
        </w:rPr>
      </w:pPr>
      <w:r w:rsidRPr="00240890">
        <w:rPr>
          <w:lang w:eastAsia="en-GB"/>
        </w:rPr>
        <w:t>Основным драйвером роста Группы, как и страхового рынка в целом, стал сегмент Life страхования. Так, сборы по продуктам накопительного страхования (НСЖ) выросли в 2,2 раза (на 116,3% г/г), составив 22,2 млрд рублей.</w:t>
      </w:r>
    </w:p>
    <w:p w14:paraId="7DBB5C94" w14:textId="77777777" w:rsidR="008C7E03" w:rsidRPr="00240890" w:rsidRDefault="008C7E03" w:rsidP="008C7E03">
      <w:pPr>
        <w:rPr>
          <w:lang w:eastAsia="en-GB"/>
        </w:rPr>
      </w:pPr>
      <w:r w:rsidRPr="00240890">
        <w:rPr>
          <w:lang w:eastAsia="en-GB"/>
        </w:rPr>
        <w:t>Мы продолжаем развивать нашу платформы «Благосостояние». С момента запуска в конце 2024 года НПФ «Ренессанс Накопления» привлек почти 550 млн рублей активов на конец апреля 2025. В марте 2025 года «Ренессанс Жизнь» стала первой российской страховой компаний, продавшей полис долевого страхования жизни (ДСЖ). Линейка продуктов накопительного страхования в России продолжит расширятся и в 2026 году.</w:t>
      </w:r>
    </w:p>
    <w:p w14:paraId="17DB97DF" w14:textId="77777777" w:rsidR="008C7E03" w:rsidRPr="00240890" w:rsidRDefault="008C7E03" w:rsidP="008C7E03">
      <w:pPr>
        <w:rPr>
          <w:lang w:eastAsia="en-GB"/>
        </w:rPr>
      </w:pPr>
      <w:r w:rsidRPr="00240890">
        <w:rPr>
          <w:lang w:eastAsia="en-GB"/>
        </w:rPr>
        <w:t>Основным фактором роста в Non-life стало автострахование, где наибольший рост показали продажи Каско физлицам с ростом 19,8% г/г. Другой драйвер — добровольное медицинское страхование (ДМС), где за первые три месяца 2025 года премии увеличились на 6,5% г/г, превысив 2,6 млрд рублей.</w:t>
      </w:r>
    </w:p>
    <w:p w14:paraId="5E5E1476" w14:textId="77777777" w:rsidR="008C7E03" w:rsidRPr="00240890" w:rsidRDefault="008C7E03" w:rsidP="008C7E03">
      <w:pPr>
        <w:rPr>
          <w:lang w:eastAsia="en-GB"/>
        </w:rPr>
      </w:pPr>
      <w:r w:rsidRPr="00240890">
        <w:rPr>
          <w:lang w:eastAsia="en-GB"/>
        </w:rPr>
        <w:t>Связка сегментов Life и Non-life страхования дает Группе высокую продуктовую диверсификацию и позволяет уверенно проходить периоды как высокой, так и низкой ставки. Мы продолжаем придерживаться цели по среднесрочному росту нашего бизнеса примерно на 15% в год при сохранении фокуса на прибыль и дивиденды.</w:t>
      </w:r>
    </w:p>
    <w:p w14:paraId="5A43D386" w14:textId="77777777" w:rsidR="008C7E03" w:rsidRDefault="008C7E03" w:rsidP="008C7E03">
      <w:pPr>
        <w:rPr>
          <w:lang/>
        </w:rPr>
      </w:pPr>
      <w:hyperlink r:id="rId40" w:history="1">
        <w:r w:rsidRPr="00101DA3">
          <w:rPr>
            <w:rStyle w:val="a3"/>
            <w:lang/>
          </w:rPr>
          <w:t>https://companies.rbc.ru/news/K5OUTlM8HC/gruppa-renessans-strahovanie-voshla-v-top-5-strahovyih-kompanij-stranyi</w:t>
        </w:r>
      </w:hyperlink>
      <w:r w:rsidRPr="00240890">
        <w:rPr>
          <w:lang/>
        </w:rPr>
        <w:t xml:space="preserve"> </w:t>
      </w:r>
    </w:p>
    <w:p w14:paraId="16D04424" w14:textId="77777777" w:rsidR="008C7E03" w:rsidRDefault="008C7E03" w:rsidP="008C7E03">
      <w:pPr>
        <w:pStyle w:val="2"/>
      </w:pPr>
      <w:bookmarkStart w:id="156" w:name="_Toc201039804"/>
      <w:r>
        <w:lastRenderedPageBreak/>
        <w:t>Бе</w:t>
      </w:r>
      <w:r>
        <w:rPr>
          <w:lang w:val="en-US"/>
        </w:rPr>
        <w:t>z</w:t>
      </w:r>
      <w:r>
        <w:t>Формата</w:t>
      </w:r>
      <w:r w:rsidRPr="00201739">
        <w:t>, 16.06.2025, Модератором одной из сессий ПМЭФ-2025 назначена Ксения Собчак</w:t>
      </w:r>
      <w:bookmarkEnd w:id="156"/>
    </w:p>
    <w:p w14:paraId="4ED2CFDA" w14:textId="77777777" w:rsidR="008C7E03" w:rsidRDefault="008C7E03" w:rsidP="008C7E03">
      <w:pPr>
        <w:pStyle w:val="3"/>
      </w:pPr>
      <w:bookmarkStart w:id="157" w:name="_Toc201039805"/>
      <w:r>
        <w:t>Петербургский международный экономический форум традиционно собирает не только бизнес-элиту, но и знаменитостей, знакомых россиянам по телеэкранам. Форум посетят Ксения Собчак, Мария Захарова, Маргарита Симоньян и другие.</w:t>
      </w:r>
      <w:bookmarkEnd w:id="157"/>
    </w:p>
    <w:p w14:paraId="087CAF92" w14:textId="77777777" w:rsidR="008C7E03" w:rsidRDefault="008C7E03" w:rsidP="008C7E03">
      <w:r>
        <w:t>Как сообщает «ФедералПресс», известная светская персона и журналистка Ксения Собчак станет модератором на секции «Программа долгосрочных сбережений – драйвер развития российской экономики и улучшения благосостояния граждан». Главный редактор RT Маргарита Симоньян, знакомая зрителям по участию в политических ток-шоу, примет участие в панели «Взгляд в будущее государственного аудита: приоритеты развития».</w:t>
      </w:r>
    </w:p>
    <w:p w14:paraId="3268318E" w14:textId="77777777" w:rsidR="008C7E03" w:rsidRDefault="008C7E03" w:rsidP="008C7E03">
      <w:r>
        <w:t>На площадке «БРИКС-медиа в борьбе за свободу слова и альтернативную культурную и информационную повестку» в рамках ПМЭФ-2025 запланированы выступления официального представителя МИД РФ Марии Захаровой и экс-телеведущей, Чрезвычайного и Полномочного Посла России в Маврикии Ирады Зейналовой. Обе спикерши хорошо знакомы российской аудитории по участию в политических телепрограммах.</w:t>
      </w:r>
    </w:p>
    <w:p w14:paraId="6241F34B" w14:textId="77777777" w:rsidR="008C7E03" w:rsidRDefault="008C7E03" w:rsidP="008C7E03">
      <w:r>
        <w:t>Кроме того, основатель Wildberries и руководитель ООО «РВБ» Татьяна Ким поделится экспертным мнением о роли маркетплейсов в обеспечении устойчивого роста региональных экономик.</w:t>
      </w:r>
    </w:p>
    <w:p w14:paraId="171F74DE" w14:textId="77777777" w:rsidR="008C7E03" w:rsidRPr="00201739" w:rsidRDefault="008C7E03" w:rsidP="008C7E03">
      <w:hyperlink r:id="rId41" w:history="1">
        <w:r w:rsidRPr="00755E64">
          <w:rPr>
            <w:rStyle w:val="a3"/>
          </w:rPr>
          <w:t>https://sanktpeterburg.bezformata.com/listnews/kseniya-sobchak/147393388/</w:t>
        </w:r>
      </w:hyperlink>
      <w:r>
        <w:t xml:space="preserve"> </w:t>
      </w:r>
    </w:p>
    <w:p w14:paraId="69154A79" w14:textId="77777777" w:rsidR="008C7E03" w:rsidRPr="008C7E03" w:rsidRDefault="008C7E03" w:rsidP="00D2123D"/>
    <w:p w14:paraId="37C87082" w14:textId="77777777" w:rsidR="00111D7C" w:rsidRDefault="00111D7C" w:rsidP="00111D7C">
      <w:pPr>
        <w:pStyle w:val="251"/>
      </w:pPr>
      <w:bookmarkStart w:id="158" w:name="_Toc99271712"/>
      <w:bookmarkStart w:id="159" w:name="_Toc99318658"/>
      <w:bookmarkStart w:id="160" w:name="_Toc165991078"/>
      <w:bookmarkStart w:id="161" w:name="_Toc201039806"/>
      <w:bookmarkEnd w:id="106"/>
      <w:bookmarkEnd w:id="107"/>
      <w:r w:rsidRPr="00073D82">
        <w:lastRenderedPageBreak/>
        <w:t>НОВОСТИ ЗАРУБЕЖНЫХ ПЕНСИОННЫХ СИСТЕМ</w:t>
      </w:r>
      <w:bookmarkEnd w:id="158"/>
      <w:bookmarkEnd w:id="159"/>
      <w:bookmarkEnd w:id="160"/>
      <w:bookmarkEnd w:id="161"/>
    </w:p>
    <w:p w14:paraId="1F90FFE6" w14:textId="77777777" w:rsidR="00111D7C" w:rsidRDefault="00111D7C" w:rsidP="00111D7C">
      <w:pPr>
        <w:pStyle w:val="10"/>
      </w:pPr>
      <w:bookmarkStart w:id="162" w:name="_Toc99271715"/>
      <w:bookmarkStart w:id="163" w:name="_Toc99318660"/>
      <w:bookmarkStart w:id="164" w:name="_Toc165991080"/>
      <w:bookmarkStart w:id="165" w:name="_Toc201039807"/>
      <w:r w:rsidRPr="000138E0">
        <w:t>Новости пенсионной отрасли стран дальнего зарубежья</w:t>
      </w:r>
      <w:bookmarkEnd w:id="162"/>
      <w:bookmarkEnd w:id="163"/>
      <w:bookmarkEnd w:id="164"/>
      <w:bookmarkEnd w:id="165"/>
    </w:p>
    <w:p w14:paraId="18B5D7C6" w14:textId="77777777" w:rsidR="00C71208" w:rsidRDefault="00C71208" w:rsidP="00C71208">
      <w:pPr>
        <w:pStyle w:val="2"/>
      </w:pPr>
      <w:bookmarkStart w:id="166" w:name="_Toc201039808"/>
      <w:bookmarkEnd w:id="102"/>
      <w:r>
        <w:t>Пенсия</w:t>
      </w:r>
      <w:r w:rsidRPr="00C71208">
        <w:t>.</w:t>
      </w:r>
      <w:r>
        <w:rPr>
          <w:lang w:val="en-US"/>
        </w:rPr>
        <w:t>Pro</w:t>
      </w:r>
      <w:r w:rsidRPr="00C71208">
        <w:t xml:space="preserve">, </w:t>
      </w:r>
      <w:r>
        <w:t>16.06.25</w:t>
      </w:r>
      <w:r w:rsidRPr="00C71208">
        <w:t xml:space="preserve">, </w:t>
      </w:r>
      <w:r w:rsidR="00023719">
        <w:t>Французская партия власти предложила увеличить пенсионный возраст еще на год</w:t>
      </w:r>
      <w:bookmarkEnd w:id="166"/>
      <w:r w:rsidR="00023719">
        <w:t xml:space="preserve"> </w:t>
      </w:r>
    </w:p>
    <w:p w14:paraId="132389C5" w14:textId="77777777" w:rsidR="00C71208" w:rsidRPr="00C71208" w:rsidRDefault="00023719" w:rsidP="00994550">
      <w:pPr>
        <w:pStyle w:val="3"/>
      </w:pPr>
      <w:bookmarkStart w:id="167" w:name="_Toc201039809"/>
      <w:r>
        <w:t>Пенсионный возраст во Франции необходимо увеличить до 65 лет, то есть повысить планку еще на год, это позволит сбалансировать дефицит пенсионной системы до 2070 года. Так считает депутат Национального собрания Франции от пропрезидентской партии «Ренессанс» (Renaissance) Пьер Казенев</w:t>
      </w:r>
      <w:r w:rsidR="00C71208" w:rsidRPr="00C71208">
        <w:t>.</w:t>
      </w:r>
      <w:bookmarkEnd w:id="167"/>
      <w:r w:rsidR="00C71208" w:rsidRPr="00C71208">
        <w:t xml:space="preserve"> </w:t>
      </w:r>
    </w:p>
    <w:p w14:paraId="5568FEF1" w14:textId="77777777" w:rsidR="00994550" w:rsidRDefault="00023719" w:rsidP="00023719">
      <w:r>
        <w:t xml:space="preserve">Повысить пенсионный возраст надо не позднее 2042 года, уверен Казенев. По его словам, реформа коснется только 60 % населения Франции — у остальных сохранится право на досрочную пенсию, пишет Le Figaro. Депутат также назвал ложью разговоры политиков о том, что существует вероятность возврата к старой пенсионной планке в 62 года. </w:t>
      </w:r>
    </w:p>
    <w:p w14:paraId="38093C1E" w14:textId="77777777" w:rsidR="00994550" w:rsidRDefault="00023719" w:rsidP="00023719">
      <w:r>
        <w:t xml:space="preserve">Для «спасения пенсионной системы» страны выход на пенсию необходимо отодвинуть на 2,5 года, до 66 с половиной лет, говорится в новом ежегодном отчете Консультативного совета по пенсионному обеспечению (COR) Франции. Дефицит системы будет и дальше расти, если не принять корректирующих мер и сбалансировать счета, заявили авторы отчета. </w:t>
      </w:r>
    </w:p>
    <w:p w14:paraId="55541933" w14:textId="77777777" w:rsidR="00023719" w:rsidRDefault="00023719" w:rsidP="00023719">
      <w:r>
        <w:t>В 2025 году дефицит французского государственного пенсионного фонда достиг 6,6 млрд евро (610 млрд рублей). К 2035 году дефицит может вырасти более чем вдвое, заявили в Счетной палате Франции. В 2035 году дефицит французской пенсионной системы достигнет 15 млрд евро, в 2045-м — 30 млрд. Если бы не повышение планки пенсионного возраста, дефицит рос бы гораздо активнее, подсчитали аналитики ведомства. Последний раз пенсионный возраст в стране повысили два года назад, в 2023-м, но споры и народные волнения из-за этого не утихают до сих пор, в том числе в парламенте страны.</w:t>
      </w:r>
    </w:p>
    <w:p w14:paraId="16578C40" w14:textId="77777777" w:rsidR="00C71208" w:rsidRDefault="00C71208" w:rsidP="00023719">
      <w:r>
        <w:t>Виктория Мысова</w:t>
      </w:r>
    </w:p>
    <w:p w14:paraId="37AC3B1B" w14:textId="77777777" w:rsidR="00CA32BC" w:rsidRDefault="00023719" w:rsidP="00023719">
      <w:hyperlink r:id="rId42" w:history="1">
        <w:r w:rsidRPr="00101DA3">
          <w:rPr>
            <w:rStyle w:val="a3"/>
          </w:rPr>
          <w:t>https://pensiya.pro/news/franczuzskaya-partiya-vlasti-predlozhila-uvelichit-pensionnyj-vozrast-eshhe-na-god/</w:t>
        </w:r>
      </w:hyperlink>
      <w:r>
        <w:t xml:space="preserve"> </w:t>
      </w:r>
    </w:p>
    <w:p w14:paraId="65645C10" w14:textId="77777777" w:rsidR="00A35334" w:rsidRDefault="00A35334" w:rsidP="00A35334">
      <w:pPr>
        <w:pStyle w:val="2"/>
      </w:pPr>
      <w:bookmarkStart w:id="168" w:name="_Hlk201039692"/>
      <w:bookmarkStart w:id="169" w:name="_Toc201039810"/>
      <w:r>
        <w:lastRenderedPageBreak/>
        <w:t>Пенсия</w:t>
      </w:r>
      <w:r w:rsidRPr="00A35334">
        <w:t>.</w:t>
      </w:r>
      <w:r>
        <w:rPr>
          <w:lang w:val="en-US"/>
        </w:rPr>
        <w:t>Pro</w:t>
      </w:r>
      <w:r w:rsidRPr="00A35334">
        <w:t xml:space="preserve">, 16.06.2025, </w:t>
      </w:r>
      <w:r>
        <w:t>В Австралии хотят внести сверхналог для богатых пенсионеров</w:t>
      </w:r>
      <w:bookmarkEnd w:id="169"/>
    </w:p>
    <w:p w14:paraId="562CC92C" w14:textId="77777777" w:rsidR="0017299B" w:rsidRDefault="0017299B" w:rsidP="0017299B">
      <w:pPr>
        <w:pStyle w:val="3"/>
      </w:pPr>
      <w:bookmarkStart w:id="170" w:name="_Toc201039811"/>
      <w:r>
        <w:t>Австралийское правительство хочет увеличить налог для граждан страны, которые хранят на своих пенсионных счетах более 3 млн австралийских долларов каждый (около 154,5 млн рублей). Новшество, правда, коснется лишь 1 % жителей, или 80 000 человек, пишет Bloomberg.</w:t>
      </w:r>
      <w:bookmarkEnd w:id="170"/>
      <w:r>
        <w:t xml:space="preserve"> </w:t>
      </w:r>
    </w:p>
    <w:p w14:paraId="0F2E8464" w14:textId="77777777" w:rsidR="0017299B" w:rsidRDefault="0017299B" w:rsidP="0017299B">
      <w:r>
        <w:t xml:space="preserve">Речь идет о дополнительном налоге на прибыль в размере 15 %, если пенсионные остатки превышают 3 млн местных долларов. Сейчас пенсионные накопления и так облагаются налогом по той же самой ставке 15 %. </w:t>
      </w:r>
    </w:p>
    <w:p w14:paraId="069996EC" w14:textId="77777777" w:rsidR="0017299B" w:rsidRDefault="0017299B" w:rsidP="0017299B">
      <w:r>
        <w:t xml:space="preserve">Ожидается, что налог принесет выручку в размере 2 млрд австралийских долларов. Власти считают, что нынешняя пенсионная система привлекает богатых людей со всего мира. Система пенсионного начисления в Австралии стала средством накопления богатства для состоятельных граждан за счет щедрых налоговых и и других льгот, утверждают в правительстве. </w:t>
      </w:r>
    </w:p>
    <w:p w14:paraId="4D3F7DC0" w14:textId="77777777" w:rsidR="0017299B" w:rsidRDefault="0017299B" w:rsidP="0017299B">
      <w:r>
        <w:t xml:space="preserve">Идея обложить повышенным налогом большие пенсионные накопления появилась два года назад, но из-за широкого общественного резонанса стихла. Сейчас лейбористы, которые продвигали реформу, оказались у власти и возобновили обсуждения. Оппоненты власти хотят, чтобы порог в 3 млн австралийских долларов увеличивался с инфляцией — в противном случае больше людей будут страдать от сборов, потому что накопления могут обесцениваться. Однако правительство хочет зафиксировать лимит. Кроме того, предложение никак не учитывает тот факт, что в погоне за льготами некоторые австралийцы, преимущественно фермеры, вложили в пенсионные суперфонды свою недвижимость. </w:t>
      </w:r>
    </w:p>
    <w:p w14:paraId="17C81A6D" w14:textId="77777777" w:rsidR="0017299B" w:rsidRDefault="0017299B" w:rsidP="0017299B">
      <w:r>
        <w:t xml:space="preserve">Пенсионная система Австралии основана на инвестициях накоплений в мировые финансовые активы. Благодаря росту рынков и льготам она стала пристанищем для состоятельных людей, которые увеличивают свой капитал значительными темпами. </w:t>
      </w:r>
    </w:p>
    <w:p w14:paraId="72AA7BBF" w14:textId="77777777" w:rsidR="0017299B" w:rsidRDefault="0017299B" w:rsidP="0017299B">
      <w:r>
        <w:t>При этом рядовые пенсионеры Австралии не знают, как получить и правильно потратить свои накопления после выхода на заслуженный отдых. Оказалось, что у австралийцев нет понимания механизма управления пенсией, инвестирования и управления фининструментами — за них все делают фонды. Более того, некоторые австралийцы не уверены, что у них накопилось достаточно денег на будущую старость. Многие из них считают планирование жизни после работы слишком напряженным, даже если у них есть достаточные средства, говорится в исследовании Института Граттана. Аналитики института предлагают правительству стимулировать людей использовать часть своих пенсионных накоплений для покупки государственной аннуитета — финансового продукта, который гарантирует людям доход до конца их жизни. Некоторые австралийские фонды уже начинают предлагать такие продукты.</w:t>
      </w:r>
    </w:p>
    <w:p w14:paraId="115A386A" w14:textId="77777777" w:rsidR="00A35334" w:rsidRDefault="00A35334" w:rsidP="00A35334">
      <w:hyperlink r:id="rId43" w:history="1">
        <w:r w:rsidRPr="00101DA3">
          <w:rPr>
            <w:rStyle w:val="a3"/>
          </w:rPr>
          <w:t>https://pensiya.pro/news/v-avstralii-hotyat-vnesti-sverhnalog-dlya-bogatyh-pensionerov/</w:t>
        </w:r>
      </w:hyperlink>
      <w:r w:rsidRPr="00A35334">
        <w:t xml:space="preserve"> </w:t>
      </w:r>
    </w:p>
    <w:p w14:paraId="4D32EEE2" w14:textId="77777777" w:rsidR="00DF320B" w:rsidRDefault="00DF320B" w:rsidP="00DF320B">
      <w:pPr>
        <w:pStyle w:val="2"/>
      </w:pPr>
      <w:bookmarkStart w:id="171" w:name="_Toc201039812"/>
      <w:bookmarkEnd w:id="168"/>
      <w:r>
        <w:lastRenderedPageBreak/>
        <w:t>ИА Красная весна, 16.06.2025</w:t>
      </w:r>
      <w:r w:rsidRPr="00DF320B">
        <w:t xml:space="preserve">, </w:t>
      </w:r>
      <w:r>
        <w:t>В Германии призвали бороться с досрочным выходом граждан на пенсию</w:t>
      </w:r>
      <w:bookmarkEnd w:id="171"/>
    </w:p>
    <w:p w14:paraId="36032CAB" w14:textId="77777777" w:rsidR="00DF320B" w:rsidRDefault="00DF320B" w:rsidP="00DF320B">
      <w:pPr>
        <w:pStyle w:val="3"/>
      </w:pPr>
      <w:bookmarkStart w:id="172" w:name="_Toc201039813"/>
      <w:r>
        <w:t>Разработать новые инструменты удержания как можно большего числа работников Германии от выхода на пенсию призвал институт исследования рынка труда и профессий (IAB) Федерального агентства по труду ФРГ, 16 июня пишет газета Handelsblatt</w:t>
      </w:r>
      <w:bookmarkEnd w:id="172"/>
    </w:p>
    <w:p w14:paraId="32D56A6C" w14:textId="77777777" w:rsidR="00DF320B" w:rsidRDefault="00DF320B" w:rsidP="00DF320B">
      <w:r>
        <w:t>«В предыдущих кризисах государство оказывало финансовую помощь, чтобы пожилые работники, которые больше не были нужны, могли раньше выйти на пенсию. Но в настоящее время это худшее, что мы можем сделать», - заявил в интервью изданию руководитель отдела макроэкономического анализа IAB Энцо Вебер.</w:t>
      </w:r>
    </w:p>
    <w:p w14:paraId="406083F5" w14:textId="77777777" w:rsidR="00DF320B" w:rsidRDefault="00DF320B" w:rsidP="00DF320B">
      <w:r>
        <w:t>Сообщается, что, по данным немецких служб пенсионного страхования, в 2023 году в Германии на пенсию вышло около 890 000 человек, из которых только 44% достигли обычного пенсионного возраста. По мнению эксперта, все эти люди потеряны для рынка труда страны.</w:t>
      </w:r>
    </w:p>
    <w:p w14:paraId="51B315DC" w14:textId="77777777" w:rsidR="00DF320B" w:rsidRDefault="00DF320B" w:rsidP="00DF320B">
      <w:r>
        <w:t>В ходе интервью Вебер призвал привлекать как можно больше уволенных работников в новые сферы бизнеса и стартапы. Причем, по словам аналитика, большинству из них даже не нужно проходить переобучение, часто достаточно дополнительного образования.</w:t>
      </w:r>
    </w:p>
    <w:p w14:paraId="5E5A7A2D" w14:textId="77777777" w:rsidR="00DF320B" w:rsidRDefault="00DF320B" w:rsidP="00DF320B">
      <w:r>
        <w:t>«Техник из автомобильной промышленности может работать и в ветроэнергетической промышленности», - пояснил Вебер.</w:t>
      </w:r>
    </w:p>
    <w:p w14:paraId="500E07B5" w14:textId="77777777" w:rsidR="00DF320B" w:rsidRDefault="00DF320B" w:rsidP="00DF320B">
      <w:r>
        <w:t>Отмечается, что работники автомобильной промышленности Германии зачастую не могут сразу заработать столько же в других отраслях. По словам Вебера, компании должны получать финансовые стимулы, чтобы вкладывать часть выходных пособий в дополнительное обучение сотрудников и в доплаты к заработной плате.</w:t>
      </w:r>
    </w:p>
    <w:p w14:paraId="454A9228" w14:textId="77777777" w:rsidR="00DF320B" w:rsidRDefault="00DF320B" w:rsidP="00DF320B">
      <w:r>
        <w:t>«Просто нужно сделать менее привлекательным уход на досрочную пенсию с выходным пособием», - считает руководитель отдела макроэкономического анализа IAB.</w:t>
      </w:r>
    </w:p>
    <w:p w14:paraId="4499013C" w14:textId="1D027440" w:rsidR="008C7E03" w:rsidRPr="008C7E03" w:rsidRDefault="00DF320B" w:rsidP="00E967F6">
      <w:hyperlink r:id="rId44" w:history="1">
        <w:r w:rsidRPr="00101DA3">
          <w:rPr>
            <w:rStyle w:val="a3"/>
          </w:rPr>
          <w:t>https://rossaprimavera.ru/news/eb435a6e</w:t>
        </w:r>
      </w:hyperlink>
      <w:r>
        <w:rPr>
          <w:lang w:val="en-US"/>
        </w:rPr>
        <w:t xml:space="preserve"> </w:t>
      </w:r>
    </w:p>
    <w:sectPr w:rsidR="008C7E03" w:rsidRPr="008C7E03" w:rsidSect="00B01BEA">
      <w:headerReference w:type="default" r:id="rId45"/>
      <w:footerReference w:type="defaul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0831B" w14:textId="77777777" w:rsidR="008C0E5F" w:rsidRDefault="008C0E5F">
      <w:r>
        <w:separator/>
      </w:r>
    </w:p>
  </w:endnote>
  <w:endnote w:type="continuationSeparator" w:id="0">
    <w:p w14:paraId="557C1836" w14:textId="77777777" w:rsidR="008C0E5F" w:rsidRDefault="008C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726B" w14:textId="77777777"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tab/>
    </w:r>
    <w:r w:rsidR="00661787" w:rsidRPr="00CB47BF">
      <w:rPr>
        <w:b/>
      </w:rPr>
      <w:fldChar w:fldCharType="begin"/>
    </w:r>
    <w:r w:rsidRPr="00CB47BF">
      <w:rPr>
        <w:b/>
      </w:rPr>
      <w:instrText xml:space="preserve"> PAGE   \* MERGEFORMAT </w:instrText>
    </w:r>
    <w:r w:rsidR="00661787" w:rsidRPr="00CB47BF">
      <w:rPr>
        <w:b/>
      </w:rPr>
      <w:fldChar w:fldCharType="separate"/>
    </w:r>
    <w:r w:rsidR="00D16D1B" w:rsidRPr="00D16D1B">
      <w:rPr>
        <w:rFonts w:ascii="Cambria" w:hAnsi="Cambria"/>
        <w:b/>
        <w:noProof/>
      </w:rPr>
      <w:t>8</w:t>
    </w:r>
    <w:r w:rsidR="00661787" w:rsidRPr="00CB47BF">
      <w:rPr>
        <w:b/>
      </w:rPr>
      <w:fldChar w:fldCharType="end"/>
    </w:r>
  </w:p>
  <w:p w14:paraId="4FEB58B3" w14:textId="77777777" w:rsidR="00876F05" w:rsidRPr="00D15988" w:rsidRDefault="00876F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F35AC" w14:textId="77777777" w:rsidR="008C0E5F" w:rsidRDefault="008C0E5F">
      <w:r>
        <w:separator/>
      </w:r>
    </w:p>
  </w:footnote>
  <w:footnote w:type="continuationSeparator" w:id="0">
    <w:p w14:paraId="281BD8C0" w14:textId="77777777" w:rsidR="008C0E5F" w:rsidRDefault="008C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9D20" w14:textId="77777777" w:rsidR="00CB76D2" w:rsidRDefault="00000000" w:rsidP="00122493">
    <w:pPr>
      <w:tabs>
        <w:tab w:val="left" w:pos="555"/>
        <w:tab w:val="right" w:pos="9071"/>
      </w:tabs>
      <w:jc w:val="center"/>
    </w:pPr>
    <w:r>
      <w:rPr>
        <w:noProof/>
      </w:rPr>
      <w:pict w14:anchorId="0B680B9A">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40258985"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7B199B0D"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205E4141" w14:textId="77777777" w:rsidR="00122493" w:rsidRPr="007336C7" w:rsidRDefault="00122493" w:rsidP="00122493">
                <w:pPr>
                  <w:ind w:right="423"/>
                  <w:rPr>
                    <w:rFonts w:cs="Arial"/>
                  </w:rPr>
                </w:pPr>
              </w:p>
              <w:p w14:paraId="5AFA1415" w14:textId="77777777" w:rsidR="00122493" w:rsidRPr="00267F53" w:rsidRDefault="00122493" w:rsidP="00122493"/>
            </w:txbxContent>
          </v:textbox>
        </v:roundrect>
      </w:pict>
    </w:r>
    <w:r w:rsidR="00122493">
      <w:t xml:space="preserve">             </w:t>
    </w:r>
  </w:p>
  <w:p w14:paraId="051DB330" w14:textId="77777777" w:rsidR="00122493" w:rsidRDefault="00CB76D2" w:rsidP="00122493">
    <w:pPr>
      <w:tabs>
        <w:tab w:val="left" w:pos="555"/>
        <w:tab w:val="right" w:pos="9071"/>
      </w:tabs>
      <w:jc w:val="center"/>
    </w:pPr>
    <w:r>
      <w:tab/>
    </w:r>
    <w:r w:rsidR="00122493">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8C7E03">
      <w:rPr>
        <w:noProof/>
      </w:rPr>
      <w:pict w14:anchorId="3191C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BA420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9D7A98"/>
    <w:multiLevelType w:val="hybridMultilevel"/>
    <w:tmpl w:val="B8181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552515">
    <w:abstractNumId w:val="25"/>
  </w:num>
  <w:num w:numId="2" w16cid:durableId="1549604285">
    <w:abstractNumId w:val="12"/>
  </w:num>
  <w:num w:numId="3" w16cid:durableId="755714388">
    <w:abstractNumId w:val="28"/>
  </w:num>
  <w:num w:numId="4" w16cid:durableId="1466391572">
    <w:abstractNumId w:val="17"/>
  </w:num>
  <w:num w:numId="5" w16cid:durableId="1167399497">
    <w:abstractNumId w:val="18"/>
  </w:num>
  <w:num w:numId="6" w16cid:durableId="14387167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5235926">
    <w:abstractNumId w:val="24"/>
  </w:num>
  <w:num w:numId="8" w16cid:durableId="1113015692">
    <w:abstractNumId w:val="21"/>
  </w:num>
  <w:num w:numId="9" w16cid:durableId="20736569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5372460">
    <w:abstractNumId w:val="16"/>
  </w:num>
  <w:num w:numId="11" w16cid:durableId="1192184318">
    <w:abstractNumId w:val="15"/>
  </w:num>
  <w:num w:numId="12" w16cid:durableId="2000308325">
    <w:abstractNumId w:val="10"/>
  </w:num>
  <w:num w:numId="13" w16cid:durableId="2089225691">
    <w:abstractNumId w:val="9"/>
  </w:num>
  <w:num w:numId="14" w16cid:durableId="1278680522">
    <w:abstractNumId w:val="7"/>
  </w:num>
  <w:num w:numId="15" w16cid:durableId="1044981080">
    <w:abstractNumId w:val="6"/>
  </w:num>
  <w:num w:numId="16" w16cid:durableId="1376084550">
    <w:abstractNumId w:val="5"/>
  </w:num>
  <w:num w:numId="17" w16cid:durableId="594702898">
    <w:abstractNumId w:val="4"/>
  </w:num>
  <w:num w:numId="18" w16cid:durableId="125516930">
    <w:abstractNumId w:val="8"/>
  </w:num>
  <w:num w:numId="19" w16cid:durableId="1639918101">
    <w:abstractNumId w:val="3"/>
  </w:num>
  <w:num w:numId="20" w16cid:durableId="1617172706">
    <w:abstractNumId w:val="2"/>
  </w:num>
  <w:num w:numId="21" w16cid:durableId="219365960">
    <w:abstractNumId w:val="1"/>
  </w:num>
  <w:num w:numId="22" w16cid:durableId="1523936952">
    <w:abstractNumId w:val="0"/>
  </w:num>
  <w:num w:numId="23" w16cid:durableId="1925994484">
    <w:abstractNumId w:val="19"/>
  </w:num>
  <w:num w:numId="24" w16cid:durableId="179701939">
    <w:abstractNumId w:val="26"/>
  </w:num>
  <w:num w:numId="25" w16cid:durableId="133722897">
    <w:abstractNumId w:val="20"/>
  </w:num>
  <w:num w:numId="26" w16cid:durableId="1134831095">
    <w:abstractNumId w:val="13"/>
  </w:num>
  <w:num w:numId="27" w16cid:durableId="1073235435">
    <w:abstractNumId w:val="11"/>
  </w:num>
  <w:num w:numId="28" w16cid:durableId="33309293">
    <w:abstractNumId w:val="22"/>
  </w:num>
  <w:num w:numId="29" w16cid:durableId="1434084220">
    <w:abstractNumId w:val="23"/>
  </w:num>
  <w:num w:numId="30" w16cid:durableId="135034842">
    <w:abstractNumId w:val="14"/>
  </w:num>
  <w:num w:numId="31" w16cid:durableId="9927558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0F"/>
    <w:rsid w:val="0002219C"/>
    <w:rsid w:val="000224D4"/>
    <w:rsid w:val="00022552"/>
    <w:rsid w:val="00022EEA"/>
    <w:rsid w:val="0002331C"/>
    <w:rsid w:val="00023681"/>
    <w:rsid w:val="0002368C"/>
    <w:rsid w:val="00023719"/>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5DA"/>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4F70"/>
    <w:rsid w:val="0016500F"/>
    <w:rsid w:val="0016510F"/>
    <w:rsid w:val="001651E0"/>
    <w:rsid w:val="001653CE"/>
    <w:rsid w:val="00165C3F"/>
    <w:rsid w:val="00165EB8"/>
    <w:rsid w:val="001667D3"/>
    <w:rsid w:val="00166DFC"/>
    <w:rsid w:val="00167C8E"/>
    <w:rsid w:val="0017004C"/>
    <w:rsid w:val="001705F6"/>
    <w:rsid w:val="00170DFA"/>
    <w:rsid w:val="0017274B"/>
    <w:rsid w:val="0017299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1B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1AD"/>
    <w:rsid w:val="001F3886"/>
    <w:rsid w:val="001F395D"/>
    <w:rsid w:val="001F4E75"/>
    <w:rsid w:val="001F5285"/>
    <w:rsid w:val="001F5482"/>
    <w:rsid w:val="001F5A52"/>
    <w:rsid w:val="001F62E4"/>
    <w:rsid w:val="001F67A0"/>
    <w:rsid w:val="001F6C37"/>
    <w:rsid w:val="001F77AD"/>
    <w:rsid w:val="001F7E85"/>
    <w:rsid w:val="00200481"/>
    <w:rsid w:val="00200485"/>
    <w:rsid w:val="00201739"/>
    <w:rsid w:val="00201E39"/>
    <w:rsid w:val="0020253E"/>
    <w:rsid w:val="0020289A"/>
    <w:rsid w:val="00202F72"/>
    <w:rsid w:val="00203774"/>
    <w:rsid w:val="00203E18"/>
    <w:rsid w:val="0020489E"/>
    <w:rsid w:val="002055D1"/>
    <w:rsid w:val="0020622C"/>
    <w:rsid w:val="00206668"/>
    <w:rsid w:val="002069F5"/>
    <w:rsid w:val="00206A3A"/>
    <w:rsid w:val="002075A9"/>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7A3"/>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0890"/>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4D98"/>
    <w:rsid w:val="002B50EA"/>
    <w:rsid w:val="002B5174"/>
    <w:rsid w:val="002B5667"/>
    <w:rsid w:val="002B57BF"/>
    <w:rsid w:val="002B657D"/>
    <w:rsid w:val="002B65BD"/>
    <w:rsid w:val="002B6FEB"/>
    <w:rsid w:val="002B7436"/>
    <w:rsid w:val="002C0964"/>
    <w:rsid w:val="002C0B42"/>
    <w:rsid w:val="002C0E1F"/>
    <w:rsid w:val="002C13B0"/>
    <w:rsid w:val="002C1674"/>
    <w:rsid w:val="002C2069"/>
    <w:rsid w:val="002C3681"/>
    <w:rsid w:val="002C3827"/>
    <w:rsid w:val="002C383F"/>
    <w:rsid w:val="002C4092"/>
    <w:rsid w:val="002C41B4"/>
    <w:rsid w:val="002C4478"/>
    <w:rsid w:val="002C6272"/>
    <w:rsid w:val="002D0281"/>
    <w:rsid w:val="002D0386"/>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B7D"/>
    <w:rsid w:val="002F1DBD"/>
    <w:rsid w:val="002F22D6"/>
    <w:rsid w:val="002F26F1"/>
    <w:rsid w:val="002F2FEC"/>
    <w:rsid w:val="002F33B9"/>
    <w:rsid w:val="002F3460"/>
    <w:rsid w:val="002F4A92"/>
    <w:rsid w:val="002F63E0"/>
    <w:rsid w:val="002F64B3"/>
    <w:rsid w:val="002F699A"/>
    <w:rsid w:val="002F780E"/>
    <w:rsid w:val="002F7850"/>
    <w:rsid w:val="0030137D"/>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37F7F"/>
    <w:rsid w:val="003406E7"/>
    <w:rsid w:val="003407BF"/>
    <w:rsid w:val="00340FCD"/>
    <w:rsid w:val="00341C3C"/>
    <w:rsid w:val="0034257C"/>
    <w:rsid w:val="00342AF0"/>
    <w:rsid w:val="003430E4"/>
    <w:rsid w:val="00343AA4"/>
    <w:rsid w:val="00344015"/>
    <w:rsid w:val="00344102"/>
    <w:rsid w:val="003446E5"/>
    <w:rsid w:val="0034488C"/>
    <w:rsid w:val="003451E7"/>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261"/>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10C"/>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6F8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33F"/>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4DE"/>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4F55"/>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1A3"/>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05AB"/>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5F37"/>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1928"/>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1F4"/>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459"/>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0E3"/>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B3C"/>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872"/>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B03"/>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16160"/>
    <w:rsid w:val="0061723D"/>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1F"/>
    <w:rsid w:val="00636D89"/>
    <w:rsid w:val="0063720C"/>
    <w:rsid w:val="0063739E"/>
    <w:rsid w:val="006378A6"/>
    <w:rsid w:val="00637993"/>
    <w:rsid w:val="006406AF"/>
    <w:rsid w:val="006409A5"/>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56F"/>
    <w:rsid w:val="00672DB3"/>
    <w:rsid w:val="00673E46"/>
    <w:rsid w:val="00674CE4"/>
    <w:rsid w:val="00675253"/>
    <w:rsid w:val="00675472"/>
    <w:rsid w:val="0067658D"/>
    <w:rsid w:val="00676B88"/>
    <w:rsid w:val="00676D5F"/>
    <w:rsid w:val="006770E9"/>
    <w:rsid w:val="00677614"/>
    <w:rsid w:val="00680064"/>
    <w:rsid w:val="0068033A"/>
    <w:rsid w:val="006807A2"/>
    <w:rsid w:val="00680D0B"/>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B97"/>
    <w:rsid w:val="00703F65"/>
    <w:rsid w:val="00704451"/>
    <w:rsid w:val="00704908"/>
    <w:rsid w:val="0070504C"/>
    <w:rsid w:val="00705268"/>
    <w:rsid w:val="00705794"/>
    <w:rsid w:val="00705891"/>
    <w:rsid w:val="00706E7B"/>
    <w:rsid w:val="007074F5"/>
    <w:rsid w:val="0070756C"/>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2C50"/>
    <w:rsid w:val="007435D3"/>
    <w:rsid w:val="007436E8"/>
    <w:rsid w:val="00744830"/>
    <w:rsid w:val="00744B18"/>
    <w:rsid w:val="00745795"/>
    <w:rsid w:val="007459AF"/>
    <w:rsid w:val="00745F77"/>
    <w:rsid w:val="007464E6"/>
    <w:rsid w:val="00746635"/>
    <w:rsid w:val="007506EF"/>
    <w:rsid w:val="007507FE"/>
    <w:rsid w:val="0075084D"/>
    <w:rsid w:val="0075086E"/>
    <w:rsid w:val="007523F6"/>
    <w:rsid w:val="00752BAF"/>
    <w:rsid w:val="00753134"/>
    <w:rsid w:val="00753420"/>
    <w:rsid w:val="00753C81"/>
    <w:rsid w:val="0075461E"/>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87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A06"/>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872"/>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AB"/>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87E"/>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67B"/>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E5F"/>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E03"/>
    <w:rsid w:val="008C7FDB"/>
    <w:rsid w:val="008D24CB"/>
    <w:rsid w:val="008D2614"/>
    <w:rsid w:val="008D2B24"/>
    <w:rsid w:val="008D30D7"/>
    <w:rsid w:val="008D3BEF"/>
    <w:rsid w:val="008D41B2"/>
    <w:rsid w:val="008D4E60"/>
    <w:rsid w:val="008D51CE"/>
    <w:rsid w:val="008D6D82"/>
    <w:rsid w:val="008D6DC9"/>
    <w:rsid w:val="008D6FE4"/>
    <w:rsid w:val="008E0FAD"/>
    <w:rsid w:val="008E23B4"/>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550"/>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AF3"/>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634"/>
    <w:rsid w:val="00A30814"/>
    <w:rsid w:val="00A313E8"/>
    <w:rsid w:val="00A3194A"/>
    <w:rsid w:val="00A31BAE"/>
    <w:rsid w:val="00A31C2D"/>
    <w:rsid w:val="00A325A8"/>
    <w:rsid w:val="00A328B8"/>
    <w:rsid w:val="00A32B3F"/>
    <w:rsid w:val="00A32BC1"/>
    <w:rsid w:val="00A350D0"/>
    <w:rsid w:val="00A35334"/>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4B2E"/>
    <w:rsid w:val="00A45612"/>
    <w:rsid w:val="00A46B62"/>
    <w:rsid w:val="00A46F83"/>
    <w:rsid w:val="00A477FB"/>
    <w:rsid w:val="00A4789B"/>
    <w:rsid w:val="00A479D4"/>
    <w:rsid w:val="00A50375"/>
    <w:rsid w:val="00A5281A"/>
    <w:rsid w:val="00A537C5"/>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308F"/>
    <w:rsid w:val="00A74307"/>
    <w:rsid w:val="00A74D92"/>
    <w:rsid w:val="00A74FB3"/>
    <w:rsid w:val="00A75B2B"/>
    <w:rsid w:val="00A76077"/>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9C8"/>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0A4"/>
    <w:rsid w:val="00BF5703"/>
    <w:rsid w:val="00BF5967"/>
    <w:rsid w:val="00BF5C21"/>
    <w:rsid w:val="00BF5EEA"/>
    <w:rsid w:val="00BF66B4"/>
    <w:rsid w:val="00BF6AA5"/>
    <w:rsid w:val="00BF7144"/>
    <w:rsid w:val="00BF7530"/>
    <w:rsid w:val="00C00A31"/>
    <w:rsid w:val="00C01025"/>
    <w:rsid w:val="00C011CD"/>
    <w:rsid w:val="00C01954"/>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B84"/>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695"/>
    <w:rsid w:val="00C679E1"/>
    <w:rsid w:val="00C67CE9"/>
    <w:rsid w:val="00C7070D"/>
    <w:rsid w:val="00C70A20"/>
    <w:rsid w:val="00C71208"/>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58"/>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123D"/>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4ECC"/>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3D87"/>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B8E"/>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022"/>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20B"/>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5E3"/>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6699F"/>
    <w:rsid w:val="00E70513"/>
    <w:rsid w:val="00E70B0E"/>
    <w:rsid w:val="00E70D93"/>
    <w:rsid w:val="00E723EE"/>
    <w:rsid w:val="00E7268B"/>
    <w:rsid w:val="00E728FD"/>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86C12"/>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967F6"/>
    <w:rsid w:val="00E975B1"/>
    <w:rsid w:val="00EA1002"/>
    <w:rsid w:val="00EA1EF0"/>
    <w:rsid w:val="00EA2A38"/>
    <w:rsid w:val="00EA4709"/>
    <w:rsid w:val="00EA4B14"/>
    <w:rsid w:val="00EA7C10"/>
    <w:rsid w:val="00EA7DA0"/>
    <w:rsid w:val="00EA7F15"/>
    <w:rsid w:val="00EB02E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352"/>
    <w:rsid w:val="00EE04D7"/>
    <w:rsid w:val="00EE0A41"/>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2F52"/>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AC1"/>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88B"/>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C96"/>
    <w:rsid w:val="00FA2E13"/>
    <w:rsid w:val="00FA3D6D"/>
    <w:rsid w:val="00FA426A"/>
    <w:rsid w:val="00FA57F6"/>
    <w:rsid w:val="00FA5BC9"/>
    <w:rsid w:val="00FA63D1"/>
    <w:rsid w:val="00FA6C1B"/>
    <w:rsid w:val="00FA7D51"/>
    <w:rsid w:val="00FB009B"/>
    <w:rsid w:val="00FB02DF"/>
    <w:rsid w:val="00FB12C9"/>
    <w:rsid w:val="00FB1442"/>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3B8"/>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15F"/>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85E00"/>
  <w15:docId w15:val="{40E81940-3E88-144D-A41E-BD2B7657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023719"/>
    <w:rPr>
      <w:color w:val="605E5C"/>
      <w:shd w:val="clear" w:color="auto" w:fill="E1DFDD"/>
    </w:rPr>
  </w:style>
  <w:style w:type="paragraph" w:customStyle="1" w:styleId="DocumentBody">
    <w:name w:val="DocumentBody"/>
    <w:basedOn w:val="a"/>
    <w:link w:val="DocumentBody0"/>
    <w:qFormat/>
    <w:rsid w:val="00802872"/>
    <w:pPr>
      <w:ind w:firstLine="567"/>
    </w:pPr>
    <w:rPr>
      <w:rFonts w:ascii="Arial" w:eastAsia="Calibri" w:hAnsi="Arial"/>
      <w:sz w:val="18"/>
      <w:szCs w:val="20"/>
      <w:lang w:eastAsia="en-US"/>
    </w:rPr>
  </w:style>
  <w:style w:type="character" w:customStyle="1" w:styleId="DocumentBody0">
    <w:name w:val="DocumentBody Знак"/>
    <w:link w:val="DocumentBody"/>
    <w:rsid w:val="00802872"/>
    <w:rPr>
      <w:rFonts w:ascii="Arial" w:eastAsia="Calibri" w:hAnsi="Arial"/>
      <w:sz w:val="18"/>
      <w:lang w:val="ru-RU" w:eastAsia="en-US"/>
    </w:rPr>
  </w:style>
  <w:style w:type="paragraph" w:customStyle="1" w:styleId="DocumentAuthor">
    <w:name w:val="DocumentAuthor"/>
    <w:basedOn w:val="a"/>
    <w:next w:val="a"/>
    <w:link w:val="DocumentAuthorChar"/>
    <w:qFormat/>
    <w:rsid w:val="00802872"/>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802872"/>
    <w:rPr>
      <w:rFonts w:ascii="Arial" w:eastAsia="Calibri" w:hAnsi="Arial"/>
      <w:sz w:val="16"/>
      <w:lang w:val="ru-RU" w:eastAsia="en-US"/>
    </w:rPr>
  </w:style>
  <w:style w:type="character" w:customStyle="1" w:styleId="NavigationLink">
    <w:name w:val="Navigation_Link"/>
    <w:uiPriority w:val="1"/>
    <w:qFormat/>
    <w:rsid w:val="00802872"/>
    <w:rPr>
      <w:rFonts w:ascii="Arial" w:hAnsi="Arial"/>
      <w:color w:val="0000FF"/>
      <w:sz w:val="18"/>
      <w:u w:val="single"/>
    </w:rPr>
  </w:style>
  <w:style w:type="character" w:customStyle="1" w:styleId="DocumentDate">
    <w:name w:val="Document_Date"/>
    <w:uiPriority w:val="1"/>
    <w:qFormat/>
    <w:rsid w:val="00802872"/>
    <w:rPr>
      <w:rFonts w:ascii="Arial" w:hAnsi="Arial"/>
      <w:b w:val="0"/>
      <w:sz w:val="16"/>
    </w:rPr>
  </w:style>
  <w:style w:type="character" w:customStyle="1" w:styleId="DocumentSource">
    <w:name w:val="Document_Source"/>
    <w:uiPriority w:val="1"/>
    <w:qFormat/>
    <w:rsid w:val="00802872"/>
    <w:rPr>
      <w:rFonts w:ascii="Arial" w:hAnsi="Arial"/>
      <w:b w:val="0"/>
      <w:sz w:val="16"/>
    </w:rPr>
  </w:style>
  <w:style w:type="character" w:customStyle="1" w:styleId="DocumentName">
    <w:name w:val="Document_Name"/>
    <w:uiPriority w:val="1"/>
    <w:qFormat/>
    <w:rsid w:val="00802872"/>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4141">
      <w:bodyDiv w:val="1"/>
      <w:marLeft w:val="0"/>
      <w:marRight w:val="0"/>
      <w:marTop w:val="0"/>
      <w:marBottom w:val="0"/>
      <w:divBdr>
        <w:top w:val="none" w:sz="0" w:space="0" w:color="auto"/>
        <w:left w:val="none" w:sz="0" w:space="0" w:color="auto"/>
        <w:bottom w:val="none" w:sz="0" w:space="0" w:color="auto"/>
        <w:right w:val="none" w:sz="0" w:space="0" w:color="auto"/>
      </w:divBdr>
      <w:divsChild>
        <w:div w:id="514882018">
          <w:marLeft w:val="0"/>
          <w:marRight w:val="0"/>
          <w:marTop w:val="0"/>
          <w:marBottom w:val="0"/>
          <w:divBdr>
            <w:top w:val="none" w:sz="0" w:space="0" w:color="auto"/>
            <w:left w:val="none" w:sz="0" w:space="0" w:color="auto"/>
            <w:bottom w:val="none" w:sz="0" w:space="0" w:color="auto"/>
            <w:right w:val="none" w:sz="0" w:space="0" w:color="auto"/>
          </w:divBdr>
        </w:div>
      </w:divsChild>
    </w:div>
    <w:div w:id="13388032">
      <w:bodyDiv w:val="1"/>
      <w:marLeft w:val="0"/>
      <w:marRight w:val="0"/>
      <w:marTop w:val="0"/>
      <w:marBottom w:val="0"/>
      <w:divBdr>
        <w:top w:val="none" w:sz="0" w:space="0" w:color="auto"/>
        <w:left w:val="none" w:sz="0" w:space="0" w:color="auto"/>
        <w:bottom w:val="none" w:sz="0" w:space="0" w:color="auto"/>
        <w:right w:val="none" w:sz="0" w:space="0" w:color="auto"/>
      </w:divBdr>
      <w:divsChild>
        <w:div w:id="481656651">
          <w:marLeft w:val="0"/>
          <w:marRight w:val="0"/>
          <w:marTop w:val="720"/>
          <w:marBottom w:val="72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91917137">
      <w:bodyDiv w:val="1"/>
      <w:marLeft w:val="0"/>
      <w:marRight w:val="0"/>
      <w:marTop w:val="0"/>
      <w:marBottom w:val="0"/>
      <w:divBdr>
        <w:top w:val="none" w:sz="0" w:space="0" w:color="auto"/>
        <w:left w:val="none" w:sz="0" w:space="0" w:color="auto"/>
        <w:bottom w:val="none" w:sz="0" w:space="0" w:color="auto"/>
        <w:right w:val="none" w:sz="0" w:space="0" w:color="auto"/>
      </w:divBdr>
      <w:divsChild>
        <w:div w:id="1181553421">
          <w:marLeft w:val="0"/>
          <w:marRight w:val="0"/>
          <w:marTop w:val="0"/>
          <w:marBottom w:val="300"/>
          <w:divBdr>
            <w:top w:val="none" w:sz="0" w:space="0" w:color="auto"/>
            <w:left w:val="none" w:sz="0" w:space="0" w:color="auto"/>
            <w:bottom w:val="none" w:sz="0" w:space="0" w:color="auto"/>
            <w:right w:val="none" w:sz="0" w:space="0" w:color="auto"/>
          </w:divBdr>
          <w:divsChild>
            <w:div w:id="1184781623">
              <w:marLeft w:val="0"/>
              <w:marRight w:val="0"/>
              <w:marTop w:val="0"/>
              <w:marBottom w:val="0"/>
              <w:divBdr>
                <w:top w:val="none" w:sz="0" w:space="0" w:color="auto"/>
                <w:left w:val="none" w:sz="0" w:space="0" w:color="auto"/>
                <w:bottom w:val="none" w:sz="0" w:space="0" w:color="auto"/>
                <w:right w:val="none" w:sz="0" w:space="0" w:color="auto"/>
              </w:divBdr>
              <w:divsChild>
                <w:div w:id="120193516">
                  <w:marLeft w:val="0"/>
                  <w:marRight w:val="0"/>
                  <w:marTop w:val="0"/>
                  <w:marBottom w:val="0"/>
                  <w:divBdr>
                    <w:top w:val="none" w:sz="0" w:space="0" w:color="auto"/>
                    <w:left w:val="none" w:sz="0" w:space="0" w:color="auto"/>
                    <w:bottom w:val="none" w:sz="0" w:space="0" w:color="auto"/>
                    <w:right w:val="none" w:sz="0" w:space="0" w:color="auto"/>
                  </w:divBdr>
                  <w:divsChild>
                    <w:div w:id="255094615">
                      <w:marLeft w:val="0"/>
                      <w:marRight w:val="120"/>
                      <w:marTop w:val="0"/>
                      <w:marBottom w:val="0"/>
                      <w:divBdr>
                        <w:top w:val="none" w:sz="0" w:space="0" w:color="auto"/>
                        <w:left w:val="none" w:sz="0" w:space="0" w:color="auto"/>
                        <w:bottom w:val="none" w:sz="0" w:space="0" w:color="auto"/>
                        <w:right w:val="none" w:sz="0" w:space="0" w:color="auto"/>
                      </w:divBdr>
                    </w:div>
                  </w:divsChild>
                </w:div>
                <w:div w:id="1097603916">
                  <w:marLeft w:val="0"/>
                  <w:marRight w:val="0"/>
                  <w:marTop w:val="0"/>
                  <w:marBottom w:val="0"/>
                  <w:divBdr>
                    <w:top w:val="none" w:sz="0" w:space="0" w:color="auto"/>
                    <w:left w:val="none" w:sz="0" w:space="0" w:color="auto"/>
                    <w:bottom w:val="none" w:sz="0" w:space="0" w:color="auto"/>
                    <w:right w:val="none" w:sz="0" w:space="0" w:color="auto"/>
                  </w:divBdr>
                  <w:divsChild>
                    <w:div w:id="1899315806">
                      <w:marLeft w:val="0"/>
                      <w:marRight w:val="120"/>
                      <w:marTop w:val="0"/>
                      <w:marBottom w:val="0"/>
                      <w:divBdr>
                        <w:top w:val="none" w:sz="0" w:space="0" w:color="auto"/>
                        <w:left w:val="none" w:sz="0" w:space="0" w:color="auto"/>
                        <w:bottom w:val="none" w:sz="0" w:space="0" w:color="auto"/>
                        <w:right w:val="none" w:sz="0" w:space="0" w:color="auto"/>
                      </w:divBdr>
                    </w:div>
                    <w:div w:id="983124703">
                      <w:marLeft w:val="0"/>
                      <w:marRight w:val="120"/>
                      <w:marTop w:val="0"/>
                      <w:marBottom w:val="0"/>
                      <w:divBdr>
                        <w:top w:val="none" w:sz="0" w:space="0" w:color="auto"/>
                        <w:left w:val="none" w:sz="0" w:space="0" w:color="auto"/>
                        <w:bottom w:val="none" w:sz="0" w:space="0" w:color="auto"/>
                        <w:right w:val="none" w:sz="0" w:space="0" w:color="auto"/>
                      </w:divBdr>
                    </w:div>
                    <w:div w:id="17902752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77576282">
          <w:marLeft w:val="0"/>
          <w:marRight w:val="0"/>
          <w:marTop w:val="0"/>
          <w:marBottom w:val="0"/>
          <w:divBdr>
            <w:top w:val="none" w:sz="0" w:space="0" w:color="auto"/>
            <w:left w:val="none" w:sz="0" w:space="0" w:color="auto"/>
            <w:bottom w:val="none" w:sz="0" w:space="0" w:color="auto"/>
            <w:right w:val="none" w:sz="0" w:space="0" w:color="auto"/>
          </w:divBdr>
          <w:divsChild>
            <w:div w:id="10631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04623513">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99395807">
      <w:bodyDiv w:val="1"/>
      <w:marLeft w:val="0"/>
      <w:marRight w:val="0"/>
      <w:marTop w:val="0"/>
      <w:marBottom w:val="0"/>
      <w:divBdr>
        <w:top w:val="none" w:sz="0" w:space="0" w:color="auto"/>
        <w:left w:val="none" w:sz="0" w:space="0" w:color="auto"/>
        <w:bottom w:val="none" w:sz="0" w:space="0" w:color="auto"/>
        <w:right w:val="none" w:sz="0" w:space="0" w:color="auto"/>
      </w:divBdr>
      <w:divsChild>
        <w:div w:id="1690181545">
          <w:marLeft w:val="0"/>
          <w:marRight w:val="0"/>
          <w:marTop w:val="0"/>
          <w:marBottom w:val="0"/>
          <w:divBdr>
            <w:top w:val="none" w:sz="0" w:space="0" w:color="auto"/>
            <w:left w:val="none" w:sz="0" w:space="0" w:color="auto"/>
            <w:bottom w:val="none" w:sz="0" w:space="0" w:color="auto"/>
            <w:right w:val="none" w:sz="0" w:space="0" w:color="auto"/>
          </w:divBdr>
        </w:div>
      </w:divsChild>
    </w:div>
    <w:div w:id="577666364">
      <w:bodyDiv w:val="1"/>
      <w:marLeft w:val="0"/>
      <w:marRight w:val="0"/>
      <w:marTop w:val="0"/>
      <w:marBottom w:val="0"/>
      <w:divBdr>
        <w:top w:val="none" w:sz="0" w:space="0" w:color="auto"/>
        <w:left w:val="none" w:sz="0" w:space="0" w:color="auto"/>
        <w:bottom w:val="none" w:sz="0" w:space="0" w:color="auto"/>
        <w:right w:val="none" w:sz="0" w:space="0" w:color="auto"/>
      </w:divBdr>
      <w:divsChild>
        <w:div w:id="633759366">
          <w:marLeft w:val="0"/>
          <w:marRight w:val="0"/>
          <w:marTop w:val="0"/>
          <w:marBottom w:val="0"/>
          <w:divBdr>
            <w:top w:val="none" w:sz="0" w:space="0" w:color="auto"/>
            <w:left w:val="none" w:sz="0" w:space="0" w:color="auto"/>
            <w:bottom w:val="none" w:sz="0" w:space="0" w:color="auto"/>
            <w:right w:val="none" w:sz="0" w:space="0" w:color="auto"/>
          </w:divBdr>
        </w:div>
        <w:div w:id="1604261897">
          <w:marLeft w:val="0"/>
          <w:marRight w:val="0"/>
          <w:marTop w:val="0"/>
          <w:marBottom w:val="0"/>
          <w:divBdr>
            <w:top w:val="none" w:sz="0" w:space="0" w:color="auto"/>
            <w:left w:val="none" w:sz="0" w:space="0" w:color="auto"/>
            <w:bottom w:val="none" w:sz="0" w:space="0" w:color="auto"/>
            <w:right w:val="none" w:sz="0" w:space="0" w:color="auto"/>
          </w:divBdr>
          <w:divsChild>
            <w:div w:id="11645849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883056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45671103">
      <w:bodyDiv w:val="1"/>
      <w:marLeft w:val="0"/>
      <w:marRight w:val="0"/>
      <w:marTop w:val="0"/>
      <w:marBottom w:val="0"/>
      <w:divBdr>
        <w:top w:val="none" w:sz="0" w:space="0" w:color="auto"/>
        <w:left w:val="none" w:sz="0" w:space="0" w:color="auto"/>
        <w:bottom w:val="none" w:sz="0" w:space="0" w:color="auto"/>
        <w:right w:val="none" w:sz="0" w:space="0" w:color="auto"/>
      </w:divBdr>
      <w:divsChild>
        <w:div w:id="1071344426">
          <w:marLeft w:val="0"/>
          <w:marRight w:val="0"/>
          <w:marTop w:val="0"/>
          <w:marBottom w:val="0"/>
          <w:divBdr>
            <w:top w:val="none" w:sz="0" w:space="0" w:color="auto"/>
            <w:left w:val="none" w:sz="0" w:space="0" w:color="auto"/>
            <w:bottom w:val="none" w:sz="0" w:space="0" w:color="auto"/>
            <w:right w:val="none" w:sz="0" w:space="0" w:color="auto"/>
          </w:divBdr>
        </w:div>
        <w:div w:id="1582761655">
          <w:marLeft w:val="0"/>
          <w:marRight w:val="0"/>
          <w:marTop w:val="0"/>
          <w:marBottom w:val="0"/>
          <w:divBdr>
            <w:top w:val="none" w:sz="0" w:space="0" w:color="auto"/>
            <w:left w:val="none" w:sz="0" w:space="0" w:color="auto"/>
            <w:bottom w:val="none" w:sz="0" w:space="0" w:color="auto"/>
            <w:right w:val="none" w:sz="0" w:space="0" w:color="auto"/>
          </w:divBdr>
        </w:div>
      </w:divsChild>
    </w:div>
    <w:div w:id="744887101">
      <w:bodyDiv w:val="1"/>
      <w:marLeft w:val="0"/>
      <w:marRight w:val="0"/>
      <w:marTop w:val="0"/>
      <w:marBottom w:val="0"/>
      <w:divBdr>
        <w:top w:val="none" w:sz="0" w:space="0" w:color="auto"/>
        <w:left w:val="none" w:sz="0" w:space="0" w:color="auto"/>
        <w:bottom w:val="none" w:sz="0" w:space="0" w:color="auto"/>
        <w:right w:val="none" w:sz="0" w:space="0" w:color="auto"/>
      </w:divBdr>
    </w:div>
    <w:div w:id="755370173">
      <w:bodyDiv w:val="1"/>
      <w:marLeft w:val="0"/>
      <w:marRight w:val="0"/>
      <w:marTop w:val="0"/>
      <w:marBottom w:val="0"/>
      <w:divBdr>
        <w:top w:val="none" w:sz="0" w:space="0" w:color="auto"/>
        <w:left w:val="none" w:sz="0" w:space="0" w:color="auto"/>
        <w:bottom w:val="none" w:sz="0" w:space="0" w:color="auto"/>
        <w:right w:val="none" w:sz="0" w:space="0" w:color="auto"/>
      </w:divBdr>
    </w:div>
    <w:div w:id="796220985">
      <w:bodyDiv w:val="1"/>
      <w:marLeft w:val="0"/>
      <w:marRight w:val="0"/>
      <w:marTop w:val="0"/>
      <w:marBottom w:val="0"/>
      <w:divBdr>
        <w:top w:val="none" w:sz="0" w:space="0" w:color="auto"/>
        <w:left w:val="none" w:sz="0" w:space="0" w:color="auto"/>
        <w:bottom w:val="none" w:sz="0" w:space="0" w:color="auto"/>
        <w:right w:val="none" w:sz="0" w:space="0" w:color="auto"/>
      </w:divBdr>
      <w:divsChild>
        <w:div w:id="804541482">
          <w:marLeft w:val="0"/>
          <w:marRight w:val="0"/>
          <w:marTop w:val="0"/>
          <w:marBottom w:val="150"/>
          <w:divBdr>
            <w:top w:val="none" w:sz="0" w:space="0" w:color="auto"/>
            <w:left w:val="none" w:sz="0" w:space="0" w:color="auto"/>
            <w:bottom w:val="none" w:sz="0" w:space="0" w:color="auto"/>
            <w:right w:val="none" w:sz="0" w:space="0" w:color="auto"/>
          </w:divBdr>
        </w:div>
        <w:div w:id="2130777284">
          <w:marLeft w:val="0"/>
          <w:marRight w:val="0"/>
          <w:marTop w:val="0"/>
          <w:marBottom w:val="0"/>
          <w:divBdr>
            <w:top w:val="none" w:sz="0" w:space="0" w:color="auto"/>
            <w:left w:val="none" w:sz="0" w:space="0" w:color="auto"/>
            <w:bottom w:val="none" w:sz="0" w:space="0" w:color="auto"/>
            <w:right w:val="none" w:sz="0" w:space="0" w:color="auto"/>
          </w:divBdr>
        </w:div>
      </w:divsChild>
    </w:div>
    <w:div w:id="829178392">
      <w:bodyDiv w:val="1"/>
      <w:marLeft w:val="0"/>
      <w:marRight w:val="0"/>
      <w:marTop w:val="0"/>
      <w:marBottom w:val="0"/>
      <w:divBdr>
        <w:top w:val="none" w:sz="0" w:space="0" w:color="auto"/>
        <w:left w:val="none" w:sz="0" w:space="0" w:color="auto"/>
        <w:bottom w:val="none" w:sz="0" w:space="0" w:color="auto"/>
        <w:right w:val="none" w:sz="0" w:space="0" w:color="auto"/>
      </w:divBdr>
      <w:divsChild>
        <w:div w:id="845484694">
          <w:marLeft w:val="0"/>
          <w:marRight w:val="0"/>
          <w:marTop w:val="0"/>
          <w:marBottom w:val="0"/>
          <w:divBdr>
            <w:top w:val="none" w:sz="0" w:space="0" w:color="auto"/>
            <w:left w:val="none" w:sz="0" w:space="0" w:color="auto"/>
            <w:bottom w:val="none" w:sz="0" w:space="0" w:color="auto"/>
            <w:right w:val="none" w:sz="0" w:space="0" w:color="auto"/>
          </w:divBdr>
        </w:div>
        <w:div w:id="40982542">
          <w:marLeft w:val="0"/>
          <w:marRight w:val="0"/>
          <w:marTop w:val="0"/>
          <w:marBottom w:val="0"/>
          <w:divBdr>
            <w:top w:val="none" w:sz="0" w:space="0" w:color="auto"/>
            <w:left w:val="none" w:sz="0" w:space="0" w:color="auto"/>
            <w:bottom w:val="none" w:sz="0" w:space="0" w:color="auto"/>
            <w:right w:val="none" w:sz="0" w:space="0" w:color="auto"/>
          </w:divBdr>
          <w:divsChild>
            <w:div w:id="1201953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78783722">
      <w:bodyDiv w:val="1"/>
      <w:marLeft w:val="0"/>
      <w:marRight w:val="0"/>
      <w:marTop w:val="0"/>
      <w:marBottom w:val="0"/>
      <w:divBdr>
        <w:top w:val="none" w:sz="0" w:space="0" w:color="auto"/>
        <w:left w:val="none" w:sz="0" w:space="0" w:color="auto"/>
        <w:bottom w:val="none" w:sz="0" w:space="0" w:color="auto"/>
        <w:right w:val="none" w:sz="0" w:space="0" w:color="auto"/>
      </w:divBdr>
      <w:divsChild>
        <w:div w:id="1346055850">
          <w:marLeft w:val="0"/>
          <w:marRight w:val="0"/>
          <w:marTop w:val="0"/>
          <w:marBottom w:val="0"/>
          <w:divBdr>
            <w:top w:val="none" w:sz="0" w:space="0" w:color="auto"/>
            <w:left w:val="none" w:sz="0" w:space="0" w:color="auto"/>
            <w:bottom w:val="none" w:sz="0" w:space="0" w:color="auto"/>
            <w:right w:val="none" w:sz="0" w:space="0" w:color="auto"/>
          </w:divBdr>
        </w:div>
      </w:divsChild>
    </w:div>
    <w:div w:id="898054367">
      <w:bodyDiv w:val="1"/>
      <w:marLeft w:val="0"/>
      <w:marRight w:val="0"/>
      <w:marTop w:val="0"/>
      <w:marBottom w:val="0"/>
      <w:divBdr>
        <w:top w:val="none" w:sz="0" w:space="0" w:color="auto"/>
        <w:left w:val="none" w:sz="0" w:space="0" w:color="auto"/>
        <w:bottom w:val="none" w:sz="0" w:space="0" w:color="auto"/>
        <w:right w:val="none" w:sz="0" w:space="0" w:color="auto"/>
      </w:divBdr>
      <w:divsChild>
        <w:div w:id="206962868">
          <w:marLeft w:val="0"/>
          <w:marRight w:val="0"/>
          <w:marTop w:val="0"/>
          <w:marBottom w:val="375"/>
          <w:divBdr>
            <w:top w:val="none" w:sz="0" w:space="0" w:color="auto"/>
            <w:left w:val="none" w:sz="0" w:space="0" w:color="auto"/>
            <w:bottom w:val="none" w:sz="0" w:space="0" w:color="auto"/>
            <w:right w:val="none" w:sz="0" w:space="0" w:color="auto"/>
          </w:divBdr>
        </w:div>
        <w:div w:id="39520751">
          <w:marLeft w:val="0"/>
          <w:marRight w:val="0"/>
          <w:marTop w:val="0"/>
          <w:marBottom w:val="375"/>
          <w:divBdr>
            <w:top w:val="none" w:sz="0" w:space="0" w:color="auto"/>
            <w:left w:val="none" w:sz="0" w:space="0" w:color="auto"/>
            <w:bottom w:val="none" w:sz="0" w:space="0" w:color="auto"/>
            <w:right w:val="none" w:sz="0" w:space="0" w:color="auto"/>
          </w:divBdr>
        </w:div>
        <w:div w:id="526649722">
          <w:marLeft w:val="0"/>
          <w:marRight w:val="0"/>
          <w:marTop w:val="0"/>
          <w:marBottom w:val="375"/>
          <w:divBdr>
            <w:top w:val="none" w:sz="0" w:space="0" w:color="auto"/>
            <w:left w:val="none" w:sz="0" w:space="0" w:color="auto"/>
            <w:bottom w:val="none" w:sz="0" w:space="0" w:color="auto"/>
            <w:right w:val="none" w:sz="0" w:space="0" w:color="auto"/>
          </w:divBdr>
        </w:div>
        <w:div w:id="289015687">
          <w:marLeft w:val="0"/>
          <w:marRight w:val="0"/>
          <w:marTop w:val="0"/>
          <w:marBottom w:val="375"/>
          <w:divBdr>
            <w:top w:val="none" w:sz="0" w:space="0" w:color="auto"/>
            <w:left w:val="none" w:sz="0" w:space="0" w:color="auto"/>
            <w:bottom w:val="none" w:sz="0" w:space="0" w:color="auto"/>
            <w:right w:val="none" w:sz="0" w:space="0" w:color="auto"/>
          </w:divBdr>
        </w:div>
        <w:div w:id="1057440063">
          <w:marLeft w:val="0"/>
          <w:marRight w:val="0"/>
          <w:marTop w:val="0"/>
          <w:marBottom w:val="375"/>
          <w:divBdr>
            <w:top w:val="none" w:sz="0" w:space="0" w:color="auto"/>
            <w:left w:val="none" w:sz="0" w:space="0" w:color="auto"/>
            <w:bottom w:val="none" w:sz="0" w:space="0" w:color="auto"/>
            <w:right w:val="none" w:sz="0" w:space="0" w:color="auto"/>
          </w:divBdr>
        </w:div>
        <w:div w:id="644433122">
          <w:marLeft w:val="0"/>
          <w:marRight w:val="0"/>
          <w:marTop w:val="0"/>
          <w:marBottom w:val="375"/>
          <w:divBdr>
            <w:top w:val="none" w:sz="0" w:space="0" w:color="auto"/>
            <w:left w:val="none" w:sz="0" w:space="0" w:color="auto"/>
            <w:bottom w:val="none" w:sz="0" w:space="0" w:color="auto"/>
            <w:right w:val="none" w:sz="0" w:space="0" w:color="auto"/>
          </w:divBdr>
        </w:div>
        <w:div w:id="777599976">
          <w:marLeft w:val="0"/>
          <w:marRight w:val="0"/>
          <w:marTop w:val="0"/>
          <w:marBottom w:val="375"/>
          <w:divBdr>
            <w:top w:val="none" w:sz="0" w:space="0" w:color="auto"/>
            <w:left w:val="none" w:sz="0" w:space="0" w:color="auto"/>
            <w:bottom w:val="none" w:sz="0" w:space="0" w:color="auto"/>
            <w:right w:val="none" w:sz="0" w:space="0" w:color="auto"/>
          </w:divBdr>
        </w:div>
        <w:div w:id="1577938513">
          <w:marLeft w:val="0"/>
          <w:marRight w:val="0"/>
          <w:marTop w:val="0"/>
          <w:marBottom w:val="375"/>
          <w:divBdr>
            <w:top w:val="none" w:sz="0" w:space="0" w:color="auto"/>
            <w:left w:val="none" w:sz="0" w:space="0" w:color="auto"/>
            <w:bottom w:val="none" w:sz="0" w:space="0" w:color="auto"/>
            <w:right w:val="none" w:sz="0" w:space="0" w:color="auto"/>
          </w:divBdr>
        </w:div>
        <w:div w:id="1008361664">
          <w:marLeft w:val="0"/>
          <w:marRight w:val="0"/>
          <w:marTop w:val="0"/>
          <w:marBottom w:val="375"/>
          <w:divBdr>
            <w:top w:val="none" w:sz="0" w:space="0" w:color="auto"/>
            <w:left w:val="none" w:sz="0" w:space="0" w:color="auto"/>
            <w:bottom w:val="none" w:sz="0" w:space="0" w:color="auto"/>
            <w:right w:val="none" w:sz="0" w:space="0" w:color="auto"/>
          </w:divBdr>
        </w:div>
        <w:div w:id="1044523301">
          <w:marLeft w:val="0"/>
          <w:marRight w:val="0"/>
          <w:marTop w:val="0"/>
          <w:marBottom w:val="375"/>
          <w:divBdr>
            <w:top w:val="none" w:sz="0" w:space="0" w:color="auto"/>
            <w:left w:val="none" w:sz="0" w:space="0" w:color="auto"/>
            <w:bottom w:val="none" w:sz="0" w:space="0" w:color="auto"/>
            <w:right w:val="none" w:sz="0" w:space="0" w:color="auto"/>
          </w:divBdr>
        </w:div>
        <w:div w:id="22830811">
          <w:marLeft w:val="0"/>
          <w:marRight w:val="0"/>
          <w:marTop w:val="0"/>
          <w:marBottom w:val="375"/>
          <w:divBdr>
            <w:top w:val="none" w:sz="0" w:space="0" w:color="auto"/>
            <w:left w:val="none" w:sz="0" w:space="0" w:color="auto"/>
            <w:bottom w:val="none" w:sz="0" w:space="0" w:color="auto"/>
            <w:right w:val="none" w:sz="0" w:space="0" w:color="auto"/>
          </w:divBdr>
        </w:div>
        <w:div w:id="1491948523">
          <w:marLeft w:val="0"/>
          <w:marRight w:val="0"/>
          <w:marTop w:val="0"/>
          <w:marBottom w:val="450"/>
          <w:divBdr>
            <w:top w:val="none" w:sz="0" w:space="0" w:color="auto"/>
            <w:left w:val="none" w:sz="0" w:space="0" w:color="auto"/>
            <w:bottom w:val="none" w:sz="0" w:space="0" w:color="auto"/>
            <w:right w:val="none" w:sz="0" w:space="0" w:color="auto"/>
          </w:divBdr>
          <w:divsChild>
            <w:div w:id="152332180">
              <w:marLeft w:val="0"/>
              <w:marRight w:val="0"/>
              <w:marTop w:val="0"/>
              <w:marBottom w:val="0"/>
              <w:divBdr>
                <w:top w:val="none" w:sz="0" w:space="0" w:color="auto"/>
                <w:left w:val="none" w:sz="0" w:space="0" w:color="auto"/>
                <w:bottom w:val="none" w:sz="0" w:space="0" w:color="auto"/>
                <w:right w:val="none" w:sz="0" w:space="0" w:color="auto"/>
              </w:divBdr>
              <w:divsChild>
                <w:div w:id="548565757">
                  <w:marLeft w:val="0"/>
                  <w:marRight w:val="0"/>
                  <w:marTop w:val="0"/>
                  <w:marBottom w:val="0"/>
                  <w:divBdr>
                    <w:top w:val="none" w:sz="0" w:space="0" w:color="auto"/>
                    <w:left w:val="none" w:sz="0" w:space="0" w:color="auto"/>
                    <w:bottom w:val="none" w:sz="0" w:space="0" w:color="auto"/>
                    <w:right w:val="none" w:sz="0" w:space="0" w:color="auto"/>
                  </w:divBdr>
                  <w:divsChild>
                    <w:div w:id="6478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4125">
              <w:marLeft w:val="300"/>
              <w:marRight w:val="0"/>
              <w:marTop w:val="0"/>
              <w:marBottom w:val="0"/>
              <w:divBdr>
                <w:top w:val="none" w:sz="0" w:space="0" w:color="auto"/>
                <w:left w:val="none" w:sz="0" w:space="0" w:color="auto"/>
                <w:bottom w:val="none" w:sz="0" w:space="0" w:color="auto"/>
                <w:right w:val="none" w:sz="0" w:space="0" w:color="auto"/>
              </w:divBdr>
            </w:div>
          </w:divsChild>
        </w:div>
        <w:div w:id="2057006924">
          <w:marLeft w:val="0"/>
          <w:marRight w:val="0"/>
          <w:marTop w:val="0"/>
          <w:marBottom w:val="375"/>
          <w:divBdr>
            <w:top w:val="none" w:sz="0" w:space="0" w:color="auto"/>
            <w:left w:val="none" w:sz="0" w:space="0" w:color="auto"/>
            <w:bottom w:val="none" w:sz="0" w:space="0" w:color="auto"/>
            <w:right w:val="none" w:sz="0" w:space="0" w:color="auto"/>
          </w:divBdr>
        </w:div>
        <w:div w:id="1466385445">
          <w:marLeft w:val="0"/>
          <w:marRight w:val="0"/>
          <w:marTop w:val="0"/>
          <w:marBottom w:val="375"/>
          <w:divBdr>
            <w:top w:val="none" w:sz="0" w:space="0" w:color="auto"/>
            <w:left w:val="none" w:sz="0" w:space="0" w:color="auto"/>
            <w:bottom w:val="none" w:sz="0" w:space="0" w:color="auto"/>
            <w:right w:val="none" w:sz="0" w:space="0" w:color="auto"/>
          </w:divBdr>
        </w:div>
        <w:div w:id="1852720531">
          <w:marLeft w:val="0"/>
          <w:marRight w:val="0"/>
          <w:marTop w:val="0"/>
          <w:marBottom w:val="375"/>
          <w:divBdr>
            <w:top w:val="none" w:sz="0" w:space="0" w:color="auto"/>
            <w:left w:val="none" w:sz="0" w:space="0" w:color="auto"/>
            <w:bottom w:val="none" w:sz="0" w:space="0" w:color="auto"/>
            <w:right w:val="none" w:sz="0" w:space="0" w:color="auto"/>
          </w:divBdr>
        </w:div>
        <w:div w:id="1000305713">
          <w:marLeft w:val="0"/>
          <w:marRight w:val="0"/>
          <w:marTop w:val="0"/>
          <w:marBottom w:val="375"/>
          <w:divBdr>
            <w:top w:val="none" w:sz="0" w:space="0" w:color="auto"/>
            <w:left w:val="none" w:sz="0" w:space="0" w:color="auto"/>
            <w:bottom w:val="none" w:sz="0" w:space="0" w:color="auto"/>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33573025">
      <w:bodyDiv w:val="1"/>
      <w:marLeft w:val="0"/>
      <w:marRight w:val="0"/>
      <w:marTop w:val="0"/>
      <w:marBottom w:val="0"/>
      <w:divBdr>
        <w:top w:val="none" w:sz="0" w:space="0" w:color="auto"/>
        <w:left w:val="none" w:sz="0" w:space="0" w:color="auto"/>
        <w:bottom w:val="none" w:sz="0" w:space="0" w:color="auto"/>
        <w:right w:val="none" w:sz="0" w:space="0" w:color="auto"/>
      </w:divBdr>
      <w:divsChild>
        <w:div w:id="1049379926">
          <w:marLeft w:val="0"/>
          <w:marRight w:val="0"/>
          <w:marTop w:val="0"/>
          <w:marBottom w:val="0"/>
          <w:divBdr>
            <w:top w:val="none" w:sz="0" w:space="0" w:color="auto"/>
            <w:left w:val="none" w:sz="0" w:space="0"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99526198">
      <w:bodyDiv w:val="1"/>
      <w:marLeft w:val="0"/>
      <w:marRight w:val="0"/>
      <w:marTop w:val="0"/>
      <w:marBottom w:val="0"/>
      <w:divBdr>
        <w:top w:val="none" w:sz="0" w:space="0" w:color="auto"/>
        <w:left w:val="none" w:sz="0" w:space="0" w:color="auto"/>
        <w:bottom w:val="none" w:sz="0" w:space="0" w:color="auto"/>
        <w:right w:val="none" w:sz="0" w:space="0" w:color="auto"/>
      </w:divBdr>
      <w:divsChild>
        <w:div w:id="1247690317">
          <w:marLeft w:val="0"/>
          <w:marRight w:val="0"/>
          <w:marTop w:val="0"/>
          <w:marBottom w:val="150"/>
          <w:divBdr>
            <w:top w:val="none" w:sz="0" w:space="0" w:color="auto"/>
            <w:left w:val="none" w:sz="0" w:space="0" w:color="auto"/>
            <w:bottom w:val="none" w:sz="0" w:space="0" w:color="auto"/>
            <w:right w:val="none" w:sz="0" w:space="0" w:color="auto"/>
          </w:divBdr>
        </w:div>
        <w:div w:id="259413537">
          <w:marLeft w:val="0"/>
          <w:marRight w:val="0"/>
          <w:marTop w:val="0"/>
          <w:marBottom w:val="0"/>
          <w:divBdr>
            <w:top w:val="none" w:sz="0" w:space="0" w:color="auto"/>
            <w:left w:val="none" w:sz="0" w:space="0" w:color="auto"/>
            <w:bottom w:val="none" w:sz="0" w:space="0" w:color="auto"/>
            <w:right w:val="none" w:sz="0" w:space="0" w:color="auto"/>
          </w:divBdr>
          <w:divsChild>
            <w:div w:id="1299644733">
              <w:marLeft w:val="15"/>
              <w:marRight w:val="225"/>
              <w:marTop w:val="225"/>
              <w:marBottom w:val="105"/>
              <w:divBdr>
                <w:top w:val="none" w:sz="0" w:space="0" w:color="auto"/>
                <w:left w:val="none" w:sz="0" w:space="0" w:color="auto"/>
                <w:bottom w:val="none" w:sz="0" w:space="0" w:color="auto"/>
                <w:right w:val="none" w:sz="0" w:space="0" w:color="auto"/>
              </w:divBdr>
              <w:divsChild>
                <w:div w:id="7139634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34638823">
      <w:bodyDiv w:val="1"/>
      <w:marLeft w:val="0"/>
      <w:marRight w:val="0"/>
      <w:marTop w:val="0"/>
      <w:marBottom w:val="0"/>
      <w:divBdr>
        <w:top w:val="none" w:sz="0" w:space="0" w:color="auto"/>
        <w:left w:val="none" w:sz="0" w:space="0" w:color="auto"/>
        <w:bottom w:val="none" w:sz="0" w:space="0" w:color="auto"/>
        <w:right w:val="none" w:sz="0" w:space="0" w:color="auto"/>
      </w:divBdr>
    </w:div>
    <w:div w:id="1358193169">
      <w:bodyDiv w:val="1"/>
      <w:marLeft w:val="0"/>
      <w:marRight w:val="0"/>
      <w:marTop w:val="0"/>
      <w:marBottom w:val="0"/>
      <w:divBdr>
        <w:top w:val="none" w:sz="0" w:space="0" w:color="auto"/>
        <w:left w:val="none" w:sz="0" w:space="0" w:color="auto"/>
        <w:bottom w:val="none" w:sz="0" w:space="0" w:color="auto"/>
        <w:right w:val="none" w:sz="0" w:space="0" w:color="auto"/>
      </w:divBdr>
      <w:divsChild>
        <w:div w:id="1120994896">
          <w:marLeft w:val="0"/>
          <w:marRight w:val="0"/>
          <w:marTop w:val="0"/>
          <w:marBottom w:val="0"/>
          <w:divBdr>
            <w:top w:val="none" w:sz="0" w:space="0" w:color="auto"/>
            <w:left w:val="none" w:sz="0" w:space="0" w:color="auto"/>
            <w:bottom w:val="none" w:sz="0" w:space="0" w:color="auto"/>
            <w:right w:val="none" w:sz="0" w:space="0" w:color="auto"/>
          </w:divBdr>
        </w:div>
        <w:div w:id="1187869269">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51241664">
      <w:bodyDiv w:val="1"/>
      <w:marLeft w:val="0"/>
      <w:marRight w:val="0"/>
      <w:marTop w:val="0"/>
      <w:marBottom w:val="0"/>
      <w:divBdr>
        <w:top w:val="none" w:sz="0" w:space="0" w:color="auto"/>
        <w:left w:val="none" w:sz="0" w:space="0" w:color="auto"/>
        <w:bottom w:val="none" w:sz="0" w:space="0" w:color="auto"/>
        <w:right w:val="none" w:sz="0" w:space="0" w:color="auto"/>
      </w:divBdr>
      <w:divsChild>
        <w:div w:id="1146243960">
          <w:marLeft w:val="0"/>
          <w:marRight w:val="0"/>
          <w:marTop w:val="0"/>
          <w:marBottom w:val="0"/>
          <w:divBdr>
            <w:top w:val="none" w:sz="0" w:space="0" w:color="auto"/>
            <w:left w:val="none" w:sz="0" w:space="0" w:color="auto"/>
            <w:bottom w:val="none" w:sz="0" w:space="0" w:color="auto"/>
            <w:right w:val="none" w:sz="0" w:space="0" w:color="auto"/>
          </w:divBdr>
          <w:divsChild>
            <w:div w:id="20655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37810724">
      <w:bodyDiv w:val="1"/>
      <w:marLeft w:val="0"/>
      <w:marRight w:val="0"/>
      <w:marTop w:val="0"/>
      <w:marBottom w:val="0"/>
      <w:divBdr>
        <w:top w:val="none" w:sz="0" w:space="0" w:color="auto"/>
        <w:left w:val="none" w:sz="0" w:space="0" w:color="auto"/>
        <w:bottom w:val="none" w:sz="0" w:space="0" w:color="auto"/>
        <w:right w:val="none" w:sz="0" w:space="0" w:color="auto"/>
      </w:divBdr>
    </w:div>
    <w:div w:id="1607731656">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26173489">
      <w:bodyDiv w:val="1"/>
      <w:marLeft w:val="0"/>
      <w:marRight w:val="0"/>
      <w:marTop w:val="0"/>
      <w:marBottom w:val="0"/>
      <w:divBdr>
        <w:top w:val="none" w:sz="0" w:space="0" w:color="auto"/>
        <w:left w:val="none" w:sz="0" w:space="0" w:color="auto"/>
        <w:bottom w:val="none" w:sz="0" w:space="0" w:color="auto"/>
        <w:right w:val="none" w:sz="0" w:space="0" w:color="auto"/>
      </w:divBdr>
      <w:divsChild>
        <w:div w:id="900872980">
          <w:marLeft w:val="0"/>
          <w:marRight w:val="0"/>
          <w:marTop w:val="0"/>
          <w:marBottom w:val="600"/>
          <w:divBdr>
            <w:top w:val="none" w:sz="0" w:space="0" w:color="auto"/>
            <w:left w:val="none" w:sz="0" w:space="0" w:color="auto"/>
            <w:bottom w:val="none" w:sz="0" w:space="0" w:color="auto"/>
            <w:right w:val="none" w:sz="0" w:space="0" w:color="auto"/>
          </w:divBdr>
        </w:div>
        <w:div w:id="112672271">
          <w:marLeft w:val="0"/>
          <w:marRight w:val="0"/>
          <w:marTop w:val="0"/>
          <w:marBottom w:val="450"/>
          <w:divBdr>
            <w:top w:val="none" w:sz="0" w:space="0" w:color="auto"/>
            <w:left w:val="none" w:sz="0" w:space="0" w:color="auto"/>
            <w:bottom w:val="none" w:sz="0" w:space="0" w:color="auto"/>
            <w:right w:val="none" w:sz="0" w:space="0" w:color="auto"/>
          </w:divBdr>
        </w:div>
        <w:div w:id="1694302654">
          <w:marLeft w:val="0"/>
          <w:marRight w:val="0"/>
          <w:marTop w:val="0"/>
          <w:marBottom w:val="0"/>
          <w:divBdr>
            <w:top w:val="none" w:sz="0" w:space="0" w:color="auto"/>
            <w:left w:val="none" w:sz="0" w:space="0" w:color="auto"/>
            <w:bottom w:val="none" w:sz="0" w:space="0" w:color="auto"/>
            <w:right w:val="none" w:sz="0" w:space="0" w:color="auto"/>
          </w:divBdr>
        </w:div>
      </w:divsChild>
    </w:div>
    <w:div w:id="1812363048">
      <w:bodyDiv w:val="1"/>
      <w:marLeft w:val="0"/>
      <w:marRight w:val="0"/>
      <w:marTop w:val="0"/>
      <w:marBottom w:val="0"/>
      <w:divBdr>
        <w:top w:val="none" w:sz="0" w:space="0" w:color="auto"/>
        <w:left w:val="none" w:sz="0" w:space="0" w:color="auto"/>
        <w:bottom w:val="none" w:sz="0" w:space="0" w:color="auto"/>
        <w:right w:val="none" w:sz="0" w:space="0" w:color="auto"/>
      </w:divBdr>
      <w:divsChild>
        <w:div w:id="1817990485">
          <w:marLeft w:val="0"/>
          <w:marRight w:val="0"/>
          <w:marTop w:val="0"/>
          <w:marBottom w:val="375"/>
          <w:divBdr>
            <w:top w:val="none" w:sz="0" w:space="0" w:color="auto"/>
            <w:left w:val="none" w:sz="0" w:space="0" w:color="auto"/>
            <w:bottom w:val="none" w:sz="0" w:space="0" w:color="auto"/>
            <w:right w:val="none" w:sz="0" w:space="0" w:color="auto"/>
          </w:divBdr>
        </w:div>
        <w:div w:id="743139322">
          <w:marLeft w:val="0"/>
          <w:marRight w:val="0"/>
          <w:marTop w:val="0"/>
          <w:marBottom w:val="375"/>
          <w:divBdr>
            <w:top w:val="none" w:sz="0" w:space="0" w:color="auto"/>
            <w:left w:val="none" w:sz="0" w:space="0" w:color="auto"/>
            <w:bottom w:val="none" w:sz="0" w:space="0" w:color="auto"/>
            <w:right w:val="none" w:sz="0" w:space="0" w:color="auto"/>
          </w:divBdr>
        </w:div>
        <w:div w:id="154952280">
          <w:marLeft w:val="0"/>
          <w:marRight w:val="0"/>
          <w:marTop w:val="0"/>
          <w:marBottom w:val="375"/>
          <w:divBdr>
            <w:top w:val="none" w:sz="0" w:space="0" w:color="auto"/>
            <w:left w:val="none" w:sz="0" w:space="0" w:color="auto"/>
            <w:bottom w:val="none" w:sz="0" w:space="0" w:color="auto"/>
            <w:right w:val="none" w:sz="0" w:space="0" w:color="auto"/>
          </w:divBdr>
        </w:div>
        <w:div w:id="1942762870">
          <w:marLeft w:val="0"/>
          <w:marRight w:val="0"/>
          <w:marTop w:val="0"/>
          <w:marBottom w:val="375"/>
          <w:divBdr>
            <w:top w:val="none" w:sz="0" w:space="0" w:color="auto"/>
            <w:left w:val="none" w:sz="0" w:space="0" w:color="auto"/>
            <w:bottom w:val="none" w:sz="0" w:space="0" w:color="auto"/>
            <w:right w:val="none" w:sz="0" w:space="0" w:color="auto"/>
          </w:divBdr>
        </w:div>
        <w:div w:id="12388818">
          <w:marLeft w:val="0"/>
          <w:marRight w:val="0"/>
          <w:marTop w:val="0"/>
          <w:marBottom w:val="375"/>
          <w:divBdr>
            <w:top w:val="none" w:sz="0" w:space="0" w:color="auto"/>
            <w:left w:val="none" w:sz="0" w:space="0" w:color="auto"/>
            <w:bottom w:val="none" w:sz="0" w:space="0" w:color="auto"/>
            <w:right w:val="none" w:sz="0" w:space="0" w:color="auto"/>
          </w:divBdr>
        </w:div>
        <w:div w:id="1026447026">
          <w:marLeft w:val="0"/>
          <w:marRight w:val="0"/>
          <w:marTop w:val="0"/>
          <w:marBottom w:val="375"/>
          <w:divBdr>
            <w:top w:val="none" w:sz="0" w:space="0" w:color="auto"/>
            <w:left w:val="none" w:sz="0" w:space="0" w:color="auto"/>
            <w:bottom w:val="none" w:sz="0" w:space="0" w:color="auto"/>
            <w:right w:val="none" w:sz="0" w:space="0" w:color="auto"/>
          </w:divBdr>
        </w:div>
        <w:div w:id="215943269">
          <w:marLeft w:val="0"/>
          <w:marRight w:val="0"/>
          <w:marTop w:val="0"/>
          <w:marBottom w:val="375"/>
          <w:divBdr>
            <w:top w:val="none" w:sz="0" w:space="0" w:color="auto"/>
            <w:left w:val="none" w:sz="0" w:space="0" w:color="auto"/>
            <w:bottom w:val="none" w:sz="0" w:space="0" w:color="auto"/>
            <w:right w:val="none" w:sz="0" w:space="0" w:color="auto"/>
          </w:divBdr>
        </w:div>
        <w:div w:id="626664231">
          <w:marLeft w:val="0"/>
          <w:marRight w:val="0"/>
          <w:marTop w:val="0"/>
          <w:marBottom w:val="375"/>
          <w:divBdr>
            <w:top w:val="none" w:sz="0" w:space="0" w:color="auto"/>
            <w:left w:val="none" w:sz="0" w:space="0" w:color="auto"/>
            <w:bottom w:val="none" w:sz="0" w:space="0" w:color="auto"/>
            <w:right w:val="none" w:sz="0" w:space="0" w:color="auto"/>
          </w:divBdr>
        </w:div>
        <w:div w:id="643511477">
          <w:marLeft w:val="0"/>
          <w:marRight w:val="0"/>
          <w:marTop w:val="0"/>
          <w:marBottom w:val="375"/>
          <w:divBdr>
            <w:top w:val="none" w:sz="0" w:space="0" w:color="auto"/>
            <w:left w:val="none" w:sz="0" w:space="0" w:color="auto"/>
            <w:bottom w:val="none" w:sz="0" w:space="0" w:color="auto"/>
            <w:right w:val="none" w:sz="0" w:space="0" w:color="auto"/>
          </w:divBdr>
        </w:div>
        <w:div w:id="144048415">
          <w:marLeft w:val="0"/>
          <w:marRight w:val="0"/>
          <w:marTop w:val="0"/>
          <w:marBottom w:val="375"/>
          <w:divBdr>
            <w:top w:val="none" w:sz="0" w:space="0" w:color="auto"/>
            <w:left w:val="none" w:sz="0" w:space="0" w:color="auto"/>
            <w:bottom w:val="none" w:sz="0" w:space="0" w:color="auto"/>
            <w:right w:val="none" w:sz="0" w:space="0" w:color="auto"/>
          </w:divBdr>
        </w:div>
        <w:div w:id="33772743">
          <w:marLeft w:val="0"/>
          <w:marRight w:val="0"/>
          <w:marTop w:val="0"/>
          <w:marBottom w:val="375"/>
          <w:divBdr>
            <w:top w:val="none" w:sz="0" w:space="0" w:color="auto"/>
            <w:left w:val="none" w:sz="0" w:space="0" w:color="auto"/>
            <w:bottom w:val="none" w:sz="0" w:space="0" w:color="auto"/>
            <w:right w:val="none" w:sz="0" w:space="0" w:color="auto"/>
          </w:divBdr>
        </w:div>
        <w:div w:id="1732925231">
          <w:marLeft w:val="0"/>
          <w:marRight w:val="0"/>
          <w:marTop w:val="0"/>
          <w:marBottom w:val="450"/>
          <w:divBdr>
            <w:top w:val="none" w:sz="0" w:space="0" w:color="auto"/>
            <w:left w:val="none" w:sz="0" w:space="0" w:color="auto"/>
            <w:bottom w:val="none" w:sz="0" w:space="0" w:color="auto"/>
            <w:right w:val="none" w:sz="0" w:space="0" w:color="auto"/>
          </w:divBdr>
          <w:divsChild>
            <w:div w:id="150947147">
              <w:marLeft w:val="0"/>
              <w:marRight w:val="0"/>
              <w:marTop w:val="0"/>
              <w:marBottom w:val="0"/>
              <w:divBdr>
                <w:top w:val="none" w:sz="0" w:space="0" w:color="auto"/>
                <w:left w:val="none" w:sz="0" w:space="0" w:color="auto"/>
                <w:bottom w:val="none" w:sz="0" w:space="0" w:color="auto"/>
                <w:right w:val="none" w:sz="0" w:space="0" w:color="auto"/>
              </w:divBdr>
              <w:divsChild>
                <w:div w:id="1745951079">
                  <w:marLeft w:val="0"/>
                  <w:marRight w:val="0"/>
                  <w:marTop w:val="0"/>
                  <w:marBottom w:val="0"/>
                  <w:divBdr>
                    <w:top w:val="none" w:sz="0" w:space="0" w:color="auto"/>
                    <w:left w:val="none" w:sz="0" w:space="0" w:color="auto"/>
                    <w:bottom w:val="none" w:sz="0" w:space="0" w:color="auto"/>
                    <w:right w:val="none" w:sz="0" w:space="0" w:color="auto"/>
                  </w:divBdr>
                  <w:divsChild>
                    <w:div w:id="14339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7394">
              <w:marLeft w:val="300"/>
              <w:marRight w:val="0"/>
              <w:marTop w:val="0"/>
              <w:marBottom w:val="0"/>
              <w:divBdr>
                <w:top w:val="none" w:sz="0" w:space="0" w:color="auto"/>
                <w:left w:val="none" w:sz="0" w:space="0" w:color="auto"/>
                <w:bottom w:val="none" w:sz="0" w:space="0" w:color="auto"/>
                <w:right w:val="none" w:sz="0" w:space="0" w:color="auto"/>
              </w:divBdr>
            </w:div>
          </w:divsChild>
        </w:div>
        <w:div w:id="1379160963">
          <w:marLeft w:val="0"/>
          <w:marRight w:val="0"/>
          <w:marTop w:val="0"/>
          <w:marBottom w:val="375"/>
          <w:divBdr>
            <w:top w:val="none" w:sz="0" w:space="0" w:color="auto"/>
            <w:left w:val="none" w:sz="0" w:space="0" w:color="auto"/>
            <w:bottom w:val="none" w:sz="0" w:space="0" w:color="auto"/>
            <w:right w:val="none" w:sz="0" w:space="0" w:color="auto"/>
          </w:divBdr>
        </w:div>
        <w:div w:id="1807429227">
          <w:marLeft w:val="0"/>
          <w:marRight w:val="0"/>
          <w:marTop w:val="0"/>
          <w:marBottom w:val="375"/>
          <w:divBdr>
            <w:top w:val="none" w:sz="0" w:space="0" w:color="auto"/>
            <w:left w:val="none" w:sz="0" w:space="0" w:color="auto"/>
            <w:bottom w:val="none" w:sz="0" w:space="0" w:color="auto"/>
            <w:right w:val="none" w:sz="0" w:space="0" w:color="auto"/>
          </w:divBdr>
        </w:div>
        <w:div w:id="1500540075">
          <w:marLeft w:val="0"/>
          <w:marRight w:val="0"/>
          <w:marTop w:val="0"/>
          <w:marBottom w:val="375"/>
          <w:divBdr>
            <w:top w:val="none" w:sz="0" w:space="0" w:color="auto"/>
            <w:left w:val="none" w:sz="0" w:space="0" w:color="auto"/>
            <w:bottom w:val="none" w:sz="0" w:space="0" w:color="auto"/>
            <w:right w:val="none" w:sz="0" w:space="0" w:color="auto"/>
          </w:divBdr>
        </w:div>
        <w:div w:id="366611630">
          <w:marLeft w:val="0"/>
          <w:marRight w:val="0"/>
          <w:marTop w:val="0"/>
          <w:marBottom w:val="375"/>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68704001">
      <w:bodyDiv w:val="1"/>
      <w:marLeft w:val="0"/>
      <w:marRight w:val="0"/>
      <w:marTop w:val="0"/>
      <w:marBottom w:val="0"/>
      <w:divBdr>
        <w:top w:val="none" w:sz="0" w:space="0" w:color="auto"/>
        <w:left w:val="none" w:sz="0" w:space="0" w:color="auto"/>
        <w:bottom w:val="none" w:sz="0" w:space="0" w:color="auto"/>
        <w:right w:val="none" w:sz="0" w:space="0" w:color="auto"/>
      </w:divBdr>
      <w:divsChild>
        <w:div w:id="246892011">
          <w:marLeft w:val="0"/>
          <w:marRight w:val="0"/>
          <w:marTop w:val="0"/>
          <w:marBottom w:val="0"/>
          <w:divBdr>
            <w:top w:val="none" w:sz="0" w:space="0" w:color="auto"/>
            <w:left w:val="none" w:sz="0" w:space="0" w:color="auto"/>
            <w:bottom w:val="none" w:sz="0" w:space="0" w:color="auto"/>
            <w:right w:val="none" w:sz="0" w:space="0" w:color="auto"/>
          </w:divBdr>
          <w:divsChild>
            <w:div w:id="2040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m.ru/press/npf_blagosostoyanie_prinyal_uchastie_v_forume_hr_expo_pro_lyudey/" TargetMode="External"/><Relationship Id="rId13" Type="http://schemas.openxmlformats.org/officeDocument/2006/relationships/hyperlink" Target="https://buh.ru/news/samoe-novoe-v-1s-bukhgalterii-8-vychety-po-ndfl-na-dolgosrochnye-sberezheniya-grazhdan-v-npf.html" TargetMode="External"/><Relationship Id="rId18" Type="http://schemas.openxmlformats.org/officeDocument/2006/relationships/hyperlink" Target="https://www.eastrussia.ru/material/gosudarstvo-dobavit-vam-do-360-tysyach/" TargetMode="External"/><Relationship Id="rId26" Type="http://schemas.openxmlformats.org/officeDocument/2006/relationships/hyperlink" Target="https://ural.aif.ru/society/26-tysyacham-sverdlovskih-medrabotnikov-naznachili-pensii-dosrochno" TargetMode="External"/><Relationship Id="rId39" Type="http://schemas.openxmlformats.org/officeDocument/2006/relationships/hyperlink" Target="https://www.vedomosti.ru/economics/articles/2025/06/17/1117441-meri-dlya-razvitiya-chelovecheskogo-kapitala" TargetMode="External"/><Relationship Id="rId3" Type="http://schemas.openxmlformats.org/officeDocument/2006/relationships/settings" Target="settings.xml"/><Relationship Id="rId21" Type="http://schemas.openxmlformats.org/officeDocument/2006/relationships/hyperlink" Target="https://www.glavbukh.ru/news/52567-minfin-poyasnil-rascht-dopolnitelnyh-strahovyh-vznosov" TargetMode="External"/><Relationship Id="rId34" Type="http://schemas.openxmlformats.org/officeDocument/2006/relationships/hyperlink" Target="https://pensiya.pro/news/ekonomist-nazval-razmery-nakoplenij-rossiyan/" TargetMode="External"/><Relationship Id="rId42" Type="http://schemas.openxmlformats.org/officeDocument/2006/relationships/hyperlink" Target="https://pensiya.pro/news/franczuzskaya-partiya-vlasti-predlozhila-uvelichit-pensionnyj-vozrast-eshhe-na-god/"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anki.ru/news/lenta/?id=11015027" TargetMode="External"/><Relationship Id="rId17" Type="http://schemas.openxmlformats.org/officeDocument/2006/relationships/hyperlink" Target="https://rv-ryazan.ru/ryazancy-sami-vkladyvayut-dengi-v-budushhuyu-pensiyu/" TargetMode="External"/><Relationship Id="rId25" Type="http://schemas.openxmlformats.org/officeDocument/2006/relationships/hyperlink" Target="https://www.bashinform.ru/news/likbez/2025-06-16/v-bashkirii-22-tysyachi-medikov-vyshli-na-pensiyu-dosrochno-4277711" TargetMode="External"/><Relationship Id="rId33" Type="http://schemas.openxmlformats.org/officeDocument/2006/relationships/hyperlink" Target="https://iz.ru/1904472/evgeniia-pertceva/obratnyj-privet-s-vozvrashchayushchihsya-brendov-predlozhili-brat-kompensacii-za-ubytki" TargetMode="External"/><Relationship Id="rId38" Type="http://schemas.openxmlformats.org/officeDocument/2006/relationships/hyperlink" Target="https://ria.ru/20250616/ekonomika-2023150759.htm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fokomi.ru/?module=articles&amp;action=view&amp;id=37735" TargetMode="External"/><Relationship Id="rId20" Type="http://schemas.openxmlformats.org/officeDocument/2006/relationships/hyperlink" Target="https://pensiya.pro/news/v-gosdume-obyasnili-otstavanie-rossijskih-pensij-ot-amerikanskih/" TargetMode="External"/><Relationship Id="rId29" Type="http://schemas.openxmlformats.org/officeDocument/2006/relationships/hyperlink" Target="https://www.kommersant.ru/doc/7799517" TargetMode="External"/><Relationship Id="rId41" Type="http://schemas.openxmlformats.org/officeDocument/2006/relationships/hyperlink" Target="https://sanktpeterburg.bezformata.com/listnews/kseniya-sobchak/1473933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fe.ru/p/1760456" TargetMode="External"/><Relationship Id="rId24" Type="http://schemas.openxmlformats.org/officeDocument/2006/relationships/hyperlink" Target="https://pensnews.ru/news/15932" TargetMode="External"/><Relationship Id="rId32" Type="http://schemas.openxmlformats.org/officeDocument/2006/relationships/hyperlink" Target="https://iz.ru/1904766/evgenii-grachev/po-nepolnoj-programme-banki-mogut-ogranichit-vydachi-lgotnoj-ipoteki" TargetMode="External"/><Relationship Id="rId37" Type="http://schemas.openxmlformats.org/officeDocument/2006/relationships/hyperlink" Target="https://tass.ru/ekonomika/24233155" TargetMode="External"/><Relationship Id="rId40" Type="http://schemas.openxmlformats.org/officeDocument/2006/relationships/hyperlink" Target="https://companies.rbc.ru/news/K5OUTlM8HC/gruppa-renessans-strahovanie-voshla-v-top-5-strahovyih-kompanij-stranyi"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komiinform.ru/news/281971" TargetMode="External"/><Relationship Id="rId23" Type="http://schemas.openxmlformats.org/officeDocument/2006/relationships/hyperlink" Target="https://www.infox.ru/news/299/356289-pensionery-nakonec-byli-uslysany-stalo-izvestno-kakuu-summu-pribavat-k-pensii-v-iule" TargetMode="External"/><Relationship Id="rId28" Type="http://schemas.openxmlformats.org/officeDocument/2006/relationships/hyperlink" Target="https://www.mk-lipetsk.ru/economics/2025/06/16/bolee-8-tys-medrabotnikov-lipeckoy-oblasti-poluchayut-pensiyu-dosrochno.html" TargetMode="External"/><Relationship Id="rId36" Type="http://schemas.openxmlformats.org/officeDocument/2006/relationships/hyperlink" Target="https://ria.ru/20250617/fnb-2023228356.html" TargetMode="External"/><Relationship Id="rId10" Type="http://schemas.openxmlformats.org/officeDocument/2006/relationships/hyperlink" Target="https://pensiya.pro/ugnali-nakopitelnuyu-pensiyu-chto-delat-instrukcziya-dlya-2024-goda/?scrollTo=comments-163564" TargetMode="External"/><Relationship Id="rId19" Type="http://schemas.openxmlformats.org/officeDocument/2006/relationships/hyperlink" Target="https://www.gazeta.ru/business/news/2025/06/17/26044484.shtml" TargetMode="External"/><Relationship Id="rId31" Type="http://schemas.openxmlformats.org/officeDocument/2006/relationships/hyperlink" Target="https://iz.ru/1904721/olga-anaseva/letnee-sostoyanie-rublyu-sprognozirovali-ukreplenie-do-75-za-dollar-k-koncu-iyunya" TargetMode="External"/><Relationship Id="rId44" Type="http://schemas.openxmlformats.org/officeDocument/2006/relationships/hyperlink" Target="https://rossaprimavera.ru/news/eb435a6e" TargetMode="External"/><Relationship Id="rId4" Type="http://schemas.openxmlformats.org/officeDocument/2006/relationships/webSettings" Target="webSettings.xml"/><Relationship Id="rId9" Type="http://schemas.openxmlformats.org/officeDocument/2006/relationships/hyperlink" Target="https://pensiya.pro/dohodnost-vyshe-30-npf-otchitalis-o-rabote-v-2025-godu/?scrollTo=comments-183031" TargetMode="External"/><Relationship Id="rId14" Type="http://schemas.openxmlformats.org/officeDocument/2006/relationships/hyperlink" Target="http://www.asn-news.ru/news/89783" TargetMode="External"/><Relationship Id="rId22" Type="http://schemas.openxmlformats.org/officeDocument/2006/relationships/hyperlink" Target="https://www.glavbukh.ru/art/391522-vsya-pravda-o-tsifrovom-ruble-ot-eksperta-po-nalogam-11xx-news" TargetMode="External"/><Relationship Id="rId27" Type="http://schemas.openxmlformats.org/officeDocument/2006/relationships/hyperlink" Target="https://www.mk-orel.ru/social/2025/06/16/bolee-1400-mnogodetnykh-orlovchanok-vyshli-na-dosrochnuyu-pensiyu.html" TargetMode="External"/><Relationship Id="rId30" Type="http://schemas.openxmlformats.org/officeDocument/2006/relationships/hyperlink" Target="https://www.kp.ru/daily/27712/5101316/?from=integrum" TargetMode="External"/><Relationship Id="rId35" Type="http://schemas.openxmlformats.org/officeDocument/2006/relationships/hyperlink" Target="https://www.banki.ru/news/lenta/?category=lenta&amp;id=11015034&amp;r1=rss&amp;r2=integrum" TargetMode="External"/><Relationship Id="rId43" Type="http://schemas.openxmlformats.org/officeDocument/2006/relationships/hyperlink" Target="https://pensiya.pro/news/v-avstralii-hotyat-vnesti-sverhnalog-dlya-bogatyh-pensionerov/"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25828</Words>
  <Characters>147226</Characters>
  <Application>Microsoft Office Word</Application>
  <DocSecurity>0</DocSecurity>
  <Lines>1226</Lines>
  <Paragraphs>345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172709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2025-06-17T05:02:00Z</cp:lastPrinted>
  <dcterms:created xsi:type="dcterms:W3CDTF">2025-06-17T05:02:00Z</dcterms:created>
  <dcterms:modified xsi:type="dcterms:W3CDTF">2025-06-17T05:02:00Z</dcterms:modified>
  <cp:category>НАПФ</cp:category>
  <cp:contentStatus>И-Консалтинг</cp:contentStatus>
</cp:coreProperties>
</file>